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方正小标宋简体" w:hAnsi="方正小标宋简体" w:eastAsia="方正小标宋简体" w:cs="方正小标宋简体"/>
          <w:color w:val="000000"/>
          <w:kern w:val="0"/>
          <w:sz w:val="52"/>
          <w:szCs w:val="52"/>
          <w:lang w:val="en-US" w:eastAsia="zh-CN" w:bidi="ar"/>
        </w:rPr>
      </w:pPr>
    </w:p>
    <w:p>
      <w:pPr>
        <w:keepNext w:val="0"/>
        <w:keepLines w:val="0"/>
        <w:widowControl/>
        <w:suppressLineNumbers w:val="0"/>
        <w:jc w:val="center"/>
        <w:rPr>
          <w:rFonts w:hint="eastAsia" w:ascii="方正小标宋简体" w:hAnsi="方正小标宋简体" w:eastAsia="方正小标宋简体" w:cs="方正小标宋简体"/>
          <w:color w:val="000000"/>
          <w:kern w:val="0"/>
          <w:sz w:val="56"/>
          <w:szCs w:val="56"/>
          <w:lang w:val="en-US" w:eastAsia="zh-CN" w:bidi="ar"/>
        </w:rPr>
      </w:pPr>
      <w:r>
        <w:rPr>
          <w:rFonts w:hint="eastAsia" w:ascii="方正小标宋简体" w:hAnsi="方正小标宋简体" w:eastAsia="方正小标宋简体" w:cs="方正小标宋简体"/>
          <w:color w:val="000000"/>
          <w:kern w:val="0"/>
          <w:sz w:val="52"/>
          <w:szCs w:val="52"/>
          <w:lang w:val="en-US" w:eastAsia="zh-CN" w:bidi="ar"/>
        </w:rPr>
        <w:t>九江市理工职业技术学校</w:t>
      </w:r>
    </w:p>
    <w:p>
      <w:pPr>
        <w:keepNext w:val="0"/>
        <w:keepLines w:val="0"/>
        <w:widowControl/>
        <w:suppressLineNumbers w:val="0"/>
        <w:jc w:val="center"/>
        <w:rPr>
          <w:rFonts w:hint="eastAsia" w:ascii="方正小标宋简体" w:hAnsi="方正小标宋简体" w:eastAsia="方正小标宋简体" w:cs="方正小标宋简体"/>
          <w:color w:val="000000"/>
          <w:kern w:val="0"/>
          <w:sz w:val="48"/>
          <w:szCs w:val="48"/>
          <w:lang w:val="en-US" w:eastAsia="zh-CN" w:bidi="ar"/>
        </w:rPr>
      </w:pPr>
      <w:r>
        <w:rPr>
          <w:rFonts w:hint="eastAsia" w:ascii="方正小标宋简体" w:hAnsi="方正小标宋简体" w:eastAsia="方正小标宋简体" w:cs="方正小标宋简体"/>
          <w:color w:val="000000"/>
          <w:spacing w:val="20"/>
          <w:kern w:val="0"/>
          <w:sz w:val="56"/>
          <w:szCs w:val="56"/>
          <w:lang w:val="en-US" w:eastAsia="zh-CN" w:bidi="ar"/>
        </w:rPr>
        <w:t>2023年教育质量年度报告</w:t>
      </w: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bookmarkStart w:id="91" w:name="_GoBack"/>
      <w:bookmarkEnd w:id="91"/>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both"/>
        <w:rPr>
          <w:rFonts w:hint="eastAsia" w:ascii="仿宋_GB2312" w:hAnsi="仿宋_GB2312" w:eastAsia="仿宋_GB2312" w:cs="仿宋_GB2312"/>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color w:val="000000"/>
          <w:kern w:val="0"/>
          <w:sz w:val="40"/>
          <w:szCs w:val="40"/>
          <w:lang w:val="en-US" w:eastAsia="zh-CN" w:bidi="ar"/>
        </w:rPr>
      </w:pPr>
      <w:r>
        <w:rPr>
          <w:rFonts w:hint="eastAsia" w:ascii="黑体" w:hAnsi="黑体" w:eastAsia="黑体" w:cs="黑体"/>
          <w:color w:val="000000"/>
          <w:kern w:val="0"/>
          <w:sz w:val="40"/>
          <w:szCs w:val="40"/>
          <w:lang w:val="en-US" w:eastAsia="zh-CN" w:bidi="ar"/>
        </w:rPr>
        <w:t>2023年12月</w:t>
      </w:r>
    </w:p>
    <w:p>
      <w:pPr>
        <w:keepNext w:val="0"/>
        <w:keepLines w:val="0"/>
        <w:widowControl/>
        <w:suppressLineNumbers w:val="0"/>
        <w:jc w:val="center"/>
        <w:rPr>
          <w:rFonts w:ascii="方正小标宋简体" w:hAnsi="方正小标宋简体" w:eastAsia="方正小标宋简体" w:cs="方正小标宋简体"/>
          <w:color w:val="000000"/>
          <w:kern w:val="0"/>
          <w:sz w:val="40"/>
          <w:szCs w:val="40"/>
          <w:lang w:val="en-US" w:eastAsia="zh-CN" w:bidi="ar"/>
        </w:rPr>
        <w:sectPr>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53315"/>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keepNext w:val="0"/>
            <w:keepLines w:val="0"/>
            <w:widowControl/>
            <w:suppressLineNumbers w:val="0"/>
            <w:ind w:firstLine="3150" w:firstLineChars="1500"/>
            <w:jc w:val="left"/>
            <w:rPr>
              <w:rFonts w:hint="eastAsia" w:ascii="仿宋_GB2312" w:hAnsi="仿宋_GB2312" w:eastAsia="仿宋_GB2312" w:cs="仿宋_GB2312"/>
              <w:sz w:val="32"/>
              <w:szCs w:val="32"/>
            </w:rPr>
          </w:pPr>
        </w:p>
        <w:p>
          <w:pPr>
            <w:spacing w:before="0" w:beforeLines="0" w:after="0" w:afterLines="0" w:line="240" w:lineRule="auto"/>
            <w:ind w:right="0" w:rightChars="0"/>
            <w:jc w:val="center"/>
            <w:rPr>
              <w:rFonts w:hint="eastAsia" w:ascii="方正小标宋简体" w:hAnsi="方正小标宋简体" w:eastAsia="方正小标宋简体" w:cs="方正小标宋简体"/>
              <w:b/>
              <w:bCs/>
              <w:sz w:val="40"/>
              <w:szCs w:val="40"/>
            </w:rPr>
          </w:pPr>
          <w:r>
            <w:rPr>
              <w:rFonts w:hint="eastAsia" w:ascii="方正小标宋简体" w:hAnsi="方正小标宋简体" w:eastAsia="方正小标宋简体" w:cs="方正小标宋简体"/>
              <w:b/>
              <w:bCs/>
              <w:sz w:val="40"/>
              <w:szCs w:val="40"/>
            </w:rPr>
            <w:t>目录</w:t>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_Toc17607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lang w:val="en-US" w:eastAsia="zh-CN"/>
            </w:rPr>
            <w:t>前  言</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_Toc17607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_Toc18327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学校基本情况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_Toc18327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_Toc19200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1.1</w:t>
          </w:r>
          <w:r>
            <w:rPr>
              <w:rFonts w:hint="eastAsia" w:ascii="仿宋_GB2312" w:hAnsi="仿宋_GB2312" w:eastAsia="仿宋_GB2312" w:cs="仿宋_GB2312"/>
              <w:bCs/>
              <w:sz w:val="32"/>
              <w:szCs w:val="32"/>
            </w:rPr>
            <w:t>学校概况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_Toc30059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1.2学生情况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_Toc30059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1.3教师队伍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_Toc4005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_Toc3639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1.4设施设备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_Toc3639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_Toc7601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val="0"/>
              <w:sz w:val="32"/>
              <w:szCs w:val="32"/>
              <w:lang w:val="en-US" w:eastAsia="zh-CN"/>
            </w:rPr>
            <w:t>2.人才培养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_Toc7601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_Toc13539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2.1党建引领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2.2立德树人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2.3教育教学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_Toc16624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2.4技能大赛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_Toc28114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2.5劳动教育</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_Toc28114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2.6安全教育</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2.7心理健康教育</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_Toc23096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_Toc20436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2.8资助育人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val="0"/>
              <w:sz w:val="32"/>
              <w:szCs w:val="32"/>
              <w:lang w:val="en-US" w:eastAsia="zh-CN"/>
            </w:rPr>
            <w:t>3.服务贡献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3.1毕业生方向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_Toc32186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3.2在校生实习</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_Toc32186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3.3志愿者服务活动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val="0"/>
              <w:sz w:val="32"/>
              <w:szCs w:val="32"/>
              <w:lang w:val="en-US" w:eastAsia="zh-CN"/>
            </w:rPr>
            <w:t>4.文化传承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_Toc14487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4.1“青春献礼二十大、强国有我新征程”演讲比赛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i w:val="0"/>
              <w:iCs w:val="0"/>
              <w:caps w:val="0"/>
              <w:spacing w:val="8"/>
              <w:sz w:val="32"/>
              <w:szCs w:val="32"/>
              <w:shd w:val="clear" w:color="auto" w:fill="FFFFFF"/>
              <w:lang w:val="en-US" w:eastAsia="zh-CN"/>
            </w:rPr>
            <w:t>4.2</w:t>
          </w:r>
          <w:r>
            <w:rPr>
              <w:rFonts w:hint="eastAsia" w:ascii="仿宋_GB2312" w:hAnsi="仿宋_GB2312" w:eastAsia="仿宋_GB2312" w:cs="仿宋_GB2312"/>
              <w:bCs/>
              <w:i w:val="0"/>
              <w:iCs w:val="0"/>
              <w:caps w:val="0"/>
              <w:spacing w:val="8"/>
              <w:sz w:val="32"/>
              <w:szCs w:val="32"/>
              <w:shd w:val="clear" w:color="auto" w:fill="FFFFFF"/>
            </w:rPr>
            <w:t>“技能：让生活更美好”</w:t>
          </w:r>
          <w:r>
            <w:rPr>
              <w:rFonts w:hint="eastAsia" w:ascii="仿宋_GB2312" w:hAnsi="仿宋_GB2312" w:eastAsia="仿宋_GB2312" w:cs="仿宋_GB2312"/>
              <w:bCs/>
              <w:i w:val="0"/>
              <w:iCs w:val="0"/>
              <w:caps w:val="0"/>
              <w:spacing w:val="8"/>
              <w:sz w:val="32"/>
              <w:szCs w:val="32"/>
              <w:shd w:val="clear" w:color="auto" w:fill="FFFFFF"/>
              <w:lang w:val="en-US" w:eastAsia="zh-CN"/>
            </w:rPr>
            <w:t>职业技能周系列活动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4.3传承雷锋精神 展现时代新风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i w:val="0"/>
              <w:iCs w:val="0"/>
              <w:kern w:val="2"/>
              <w:sz w:val="32"/>
              <w:szCs w:val="32"/>
              <w:highlight w:val="none"/>
              <w:vertAlign w:val="baseline"/>
              <w:lang w:val="en-US" w:eastAsia="zh-CN" w:bidi="ar-SA"/>
            </w:rPr>
            <w:t>4.4清明祭扫系列活动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_Toc20371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4.5中华经典诵读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4.6“推广普通话，奋进新征程”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_Toc15614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_Toc9588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4.7“</w:t>
          </w:r>
          <w:r>
            <w:rPr>
              <w:rFonts w:hint="eastAsia" w:ascii="仿宋_GB2312" w:hAnsi="仿宋_GB2312" w:eastAsia="仿宋_GB2312" w:cs="仿宋_GB2312"/>
              <w:bCs/>
              <w:spacing w:val="6"/>
              <w:sz w:val="32"/>
              <w:szCs w:val="32"/>
            </w:rPr>
            <w:t>我安全我幸福”征文</w:t>
          </w:r>
          <w:r>
            <w:rPr>
              <w:rFonts w:hint="eastAsia" w:ascii="仿宋_GB2312" w:hAnsi="仿宋_GB2312" w:eastAsia="仿宋_GB2312" w:cs="仿宋_GB2312"/>
              <w:bCs/>
              <w:spacing w:val="6"/>
              <w:sz w:val="32"/>
              <w:szCs w:val="32"/>
              <w:lang w:val="en-US" w:eastAsia="zh-CN"/>
            </w:rPr>
            <w:t>比赛</w:t>
          </w:r>
          <w:r>
            <w:rPr>
              <w:rFonts w:hint="eastAsia" w:ascii="仿宋_GB2312" w:hAnsi="仿宋_GB2312" w:eastAsia="仿宋_GB2312" w:cs="仿宋_GB2312"/>
              <w:bCs/>
              <w:spacing w:val="6"/>
              <w:sz w:val="32"/>
              <w:szCs w:val="32"/>
            </w:rPr>
            <w:t>活动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_Toc9588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val="0"/>
              <w:sz w:val="32"/>
              <w:szCs w:val="32"/>
              <w:lang w:val="en-US" w:eastAsia="zh-CN"/>
            </w:rPr>
            <w:t>5.发展保障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_Toc12035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_Toc23857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5.1组织保障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_Toc23857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_Toc30467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5.2制度保障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_Toc30467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_Toc28076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5.3师资保障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5.4后勤保障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7"/>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
              <w:bCs w:val="0"/>
              <w:sz w:val="32"/>
              <w:szCs w:val="32"/>
              <w:lang w:val="en-US" w:eastAsia="zh-CN"/>
            </w:rPr>
            <w:t>6.面临挑战与未来展望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_Toc4104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kern w:val="0"/>
              <w:sz w:val="32"/>
              <w:szCs w:val="32"/>
              <w:lang w:val="en-US" w:eastAsia="zh-CN" w:bidi="ar"/>
            </w:rPr>
            <w:t>6.1面临挑战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lang w:val="en-US" w:eastAsia="zh-CN"/>
            </w:rPr>
            <w:t>6.2未来展望</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_Toc17381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b/>
              <w:bCs w:val="0"/>
              <w:kern w:val="2"/>
              <w:sz w:val="32"/>
              <w:szCs w:val="32"/>
              <w:lang w:val="en-US" w:eastAsia="zh-CN" w:bidi="ar-SA"/>
            </w:rPr>
          </w:pPr>
          <w:r>
            <w:rPr>
              <w:rFonts w:hint="eastAsia" w:ascii="仿宋_GB2312" w:hAnsi="仿宋_GB2312" w:eastAsia="仿宋_GB2312" w:cs="仿宋_GB2312"/>
              <w:b/>
              <w:bCs w:val="0"/>
              <w:kern w:val="2"/>
              <w:sz w:val="32"/>
              <w:szCs w:val="32"/>
              <w:lang w:val="en-US" w:eastAsia="zh-CN" w:bidi="ar-SA"/>
            </w:rPr>
            <w:t>附表</w:t>
          </w:r>
        </w:p>
        <w:p>
          <w:pPr>
            <w:pStyle w:val="8"/>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表1：</w:t>
          </w:r>
          <w:r>
            <w:rPr>
              <w:rFonts w:hint="eastAsia" w:ascii="仿宋_GB2312" w:hAnsi="仿宋_GB2312" w:eastAsia="仿宋_GB2312" w:cs="仿宋_GB2312"/>
              <w:i w:val="0"/>
              <w:iCs w:val="0"/>
              <w:color w:val="000000"/>
              <w:kern w:val="0"/>
              <w:sz w:val="32"/>
              <w:szCs w:val="32"/>
              <w:u w:val="none"/>
              <w:lang w:val="en-US" w:eastAsia="zh-CN" w:bidi="ar"/>
            </w:rPr>
            <w:t>人才培养质量计分卡</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表2：</w:t>
          </w:r>
          <w:r>
            <w:rPr>
              <w:rFonts w:hint="eastAsia" w:ascii="仿宋_GB2312" w:hAnsi="仿宋_GB2312" w:eastAsia="仿宋_GB2312" w:cs="仿宋_GB2312"/>
              <w:sz w:val="32"/>
              <w:szCs w:val="32"/>
              <w:lang w:val="en-US" w:eastAsia="zh-CN"/>
            </w:rPr>
            <w:t>教学资源</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pPr>
            <w:pStyle w:val="8"/>
            <w:tabs>
              <w:tab w:val="right" w:leader="dot" w:pos="830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服务贡献</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pPr>
            <w:pStyle w:val="8"/>
            <w:tabs>
              <w:tab w:val="right" w:leader="dot" w:pos="830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国际影响</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2</w:t>
          </w:r>
        </w:p>
        <w:p>
          <w:pPr>
            <w:pStyle w:val="8"/>
            <w:tabs>
              <w:tab w:val="right" w:leader="dot" w:pos="830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落实政策</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fldChar w:fldCharType="end"/>
          </w:r>
        </w:p>
        <w:p>
          <w:pPr>
            <w:pStyle w:val="8"/>
            <w:tabs>
              <w:tab w:val="right" w:leader="dot" w:pos="8306"/>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lang w:val="en-US" w:eastAsia="zh-CN" w:bidi="ar-SA"/>
            </w:rPr>
            <w:t>市级质量年报数据统计表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_Toc17381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4</w:t>
          </w:r>
        </w:p>
        <w:p>
          <w:pPr>
            <w:pStyle w:val="15"/>
            <w:tabs>
              <w:tab w:val="right" w:leader="dot" w:pos="8306"/>
            </w:tabs>
            <w:jc w:val="left"/>
            <w:rPr>
              <w:rFonts w:hint="eastAsia" w:ascii="仿宋_GB2312" w:hAnsi="仿宋_GB2312" w:eastAsia="仿宋_GB2312" w:cs="仿宋_GB2312"/>
              <w:b/>
              <w:bCs w:val="0"/>
              <w:spacing w:val="-17"/>
              <w:sz w:val="32"/>
              <w:szCs w:val="32"/>
              <w:lang w:val="en-US" w:eastAsia="zh-CN"/>
            </w:rPr>
          </w:pPr>
        </w:p>
        <w:p>
          <w:pPr>
            <w:pStyle w:val="15"/>
            <w:tabs>
              <w:tab w:val="right" w:leader="dot" w:pos="8306"/>
            </w:tabs>
            <w:jc w:val="left"/>
            <w:rPr>
              <w:rFonts w:hint="eastAsia" w:ascii="仿宋_GB2312" w:hAnsi="仿宋_GB2312" w:eastAsia="仿宋_GB2312" w:cs="仿宋_GB2312"/>
              <w:b/>
              <w:bCs w:val="0"/>
              <w:spacing w:val="-17"/>
              <w:sz w:val="32"/>
              <w:szCs w:val="32"/>
              <w:lang w:val="en-US" w:eastAsia="zh-CN"/>
            </w:rPr>
          </w:pPr>
          <w:r>
            <w:rPr>
              <w:rFonts w:hint="eastAsia" w:ascii="仿宋_GB2312" w:hAnsi="仿宋_GB2312" w:eastAsia="仿宋_GB2312" w:cs="仿宋_GB2312"/>
              <w:b/>
              <w:bCs w:val="0"/>
              <w:spacing w:val="-17"/>
              <w:sz w:val="32"/>
              <w:szCs w:val="32"/>
              <w:lang w:val="en-US" w:eastAsia="zh-CN"/>
            </w:rPr>
            <w:t>案例目录</w:t>
          </w:r>
        </w:p>
        <w:p>
          <w:pPr>
            <w:pStyle w:val="15"/>
            <w:tabs>
              <w:tab w:val="right" w:leader="dot" w:pos="8306"/>
            </w:tabs>
            <w:rPr>
              <w:rFonts w:hint="eastAsia" w:ascii="仿宋_GB2312" w:hAnsi="仿宋_GB2312" w:eastAsia="仿宋_GB2312" w:cs="仿宋_GB2312"/>
              <w:b w:val="0"/>
              <w:bCs/>
              <w:spacing w:val="-17"/>
              <w:sz w:val="28"/>
              <w:szCs w:val="28"/>
            </w:rPr>
          </w:pPr>
          <w:r>
            <w:rPr>
              <w:rFonts w:hint="eastAsia" w:ascii="仿宋_GB2312" w:hAnsi="仿宋_GB2312" w:eastAsia="仿宋_GB2312" w:cs="仿宋_GB2312"/>
              <w:b w:val="0"/>
              <w:bCs/>
              <w:spacing w:val="-17"/>
              <w:sz w:val="28"/>
              <w:szCs w:val="28"/>
            </w:rPr>
            <w:fldChar w:fldCharType="begin"/>
          </w:r>
          <w:r>
            <w:rPr>
              <w:rFonts w:hint="eastAsia" w:ascii="仿宋_GB2312" w:hAnsi="仿宋_GB2312" w:eastAsia="仿宋_GB2312" w:cs="仿宋_GB2312"/>
              <w:b w:val="0"/>
              <w:bCs/>
              <w:spacing w:val="-17"/>
              <w:sz w:val="28"/>
              <w:szCs w:val="28"/>
            </w:rPr>
            <w:instrText xml:space="preserve"> HYPERLINK \l _Toc4715 </w:instrText>
          </w:r>
          <w:r>
            <w:rPr>
              <w:rFonts w:hint="eastAsia" w:ascii="仿宋_GB2312" w:hAnsi="仿宋_GB2312" w:eastAsia="仿宋_GB2312" w:cs="仿宋_GB2312"/>
              <w:b w:val="0"/>
              <w:bCs/>
              <w:spacing w:val="-17"/>
              <w:sz w:val="28"/>
              <w:szCs w:val="28"/>
            </w:rPr>
            <w:fldChar w:fldCharType="separate"/>
          </w:r>
          <w:r>
            <w:rPr>
              <w:rFonts w:hint="eastAsia" w:ascii="仿宋_GB2312" w:hAnsi="仿宋_GB2312" w:eastAsia="仿宋_GB2312" w:cs="仿宋_GB2312"/>
              <w:b w:val="0"/>
              <w:bCs/>
              <w:spacing w:val="-17"/>
              <w:sz w:val="28"/>
              <w:szCs w:val="28"/>
              <w:lang w:val="en-US" w:eastAsia="zh-CN"/>
            </w:rPr>
            <w:t>案例2-1：</w:t>
          </w:r>
          <w:r>
            <w:rPr>
              <w:rFonts w:hint="eastAsia" w:ascii="仿宋_GB2312" w:hAnsi="仿宋_GB2312" w:eastAsia="仿宋_GB2312" w:cs="仿宋_GB2312"/>
              <w:b w:val="0"/>
              <w:bCs/>
              <w:i w:val="0"/>
              <w:iCs w:val="0"/>
              <w:caps w:val="0"/>
              <w:color w:val="222222"/>
              <w:spacing w:val="-17"/>
              <w:sz w:val="28"/>
              <w:szCs w:val="28"/>
              <w:shd w:val="clear" w:fill="FFFFFF"/>
            </w:rPr>
            <w:t>“学党史 守初心 重温红色足迹”主题活动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5</w:t>
          </w:r>
          <w:r>
            <w:rPr>
              <w:rFonts w:hint="eastAsia" w:ascii="仿宋_GB2312" w:hAnsi="仿宋_GB2312" w:eastAsia="仿宋_GB2312" w:cs="仿宋_GB2312"/>
              <w:b w:val="0"/>
              <w:bCs/>
              <w:spacing w:val="-17"/>
              <w:sz w:val="28"/>
              <w:szCs w:val="28"/>
            </w:rPr>
            <w:fldChar w:fldCharType="end"/>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案例2-2：“修身铸魂强师德 廉洁从教守初心”廉政教育主题活动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6</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案例2-3：“弘扬革命精神 传承红色基因 凝聚奋进力量”主题活动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8</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案例2-4：2023年“五四”表彰大会暨新团员入团仪式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9</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案例2-5：“学习贯彻党的二十大精神”思想教育课</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11</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案例2-6：2023年国奖获得者-王基坤自述</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19</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案例4-1：“青春献礼，弘扬热爱”</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22</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案例4-2：“技能：让生活更美好”</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25</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案例4-3：“缅怀革命先烈 传承红色基因”</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27</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案例4-4：“推广普通话，奋进新征程”主题班会活动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32</w:t>
          </w:r>
        </w:p>
        <w:p>
          <w:pPr>
            <w:pStyle w:val="15"/>
            <w:tabs>
              <w:tab w:val="right" w:leader="dot" w:pos="8306"/>
            </w:tabs>
            <w:rPr>
              <w:rFonts w:hint="eastAsia" w:ascii="仿宋_GB2312" w:hAnsi="仿宋_GB2312" w:eastAsia="仿宋_GB2312" w:cs="仿宋_GB2312"/>
              <w:b/>
              <w:bCs w:val="0"/>
              <w:spacing w:val="-17"/>
              <w:sz w:val="32"/>
              <w:szCs w:val="32"/>
              <w:lang w:val="en-US" w:eastAsia="zh-CN"/>
            </w:rPr>
          </w:pPr>
          <w:r>
            <w:rPr>
              <w:rFonts w:hint="eastAsia" w:ascii="仿宋_GB2312" w:hAnsi="仿宋_GB2312" w:eastAsia="仿宋_GB2312" w:cs="仿宋_GB2312"/>
              <w:b/>
              <w:bCs w:val="0"/>
              <w:spacing w:val="-17"/>
              <w:sz w:val="32"/>
              <w:szCs w:val="32"/>
              <w:lang w:val="en-US" w:eastAsia="zh-CN"/>
            </w:rPr>
            <w:t>表目录</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表1-1：2023年在校生规模情况表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表1-2：2023年各专业学生人数情况表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表1-3：2022年教师队伍情况表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4</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表1-4：2022年教学仪器设备、纸质图书、电子图书情况表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5</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表2-1：学校2023年九江市第二十一届中等职业学校技能大赛获奖情况</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13</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表3-1：2023届毕业生去向情况</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19</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表4-1：2023年中华经典朗诵大赛获奖情况</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28</w:t>
          </w:r>
        </w:p>
        <w:p>
          <w:pPr>
            <w:pStyle w:val="15"/>
            <w:tabs>
              <w:tab w:val="right" w:leader="dot" w:pos="8306"/>
            </w:tabs>
            <w:jc w:val="left"/>
            <w:rPr>
              <w:rFonts w:hint="eastAsia" w:ascii="仿宋_GB2312" w:hAnsi="仿宋_GB2312" w:eastAsia="仿宋_GB2312" w:cs="仿宋_GB2312"/>
              <w:b/>
              <w:bCs w:val="0"/>
              <w:spacing w:val="-17"/>
              <w:sz w:val="32"/>
              <w:szCs w:val="32"/>
              <w:lang w:val="en-US" w:eastAsia="zh-CN"/>
            </w:rPr>
          </w:pPr>
          <w:r>
            <w:rPr>
              <w:rFonts w:hint="eastAsia" w:ascii="仿宋_GB2312" w:hAnsi="仿宋_GB2312" w:eastAsia="仿宋_GB2312" w:cs="仿宋_GB2312"/>
              <w:b/>
              <w:bCs w:val="0"/>
              <w:spacing w:val="-17"/>
              <w:sz w:val="32"/>
              <w:szCs w:val="32"/>
              <w:lang w:val="en-US" w:eastAsia="zh-CN"/>
            </w:rPr>
            <w:t>图目录</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图2-1：“学党史 守初心 重温红色足迹”主题活动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6</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图2-2：“学党史 守初心 重温红色足迹”主题活动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6</w:t>
          </w:r>
        </w:p>
        <w:p>
          <w:pPr>
            <w:pStyle w:val="15"/>
            <w:tabs>
              <w:tab w:val="right" w:leader="dot" w:pos="8306"/>
            </w:tabs>
            <w:rPr>
              <w:rFonts w:hint="eastAsia" w:ascii="仿宋_GB2312" w:hAnsi="仿宋_GB2312" w:eastAsia="仿宋_GB2312" w:cs="仿宋_GB2312"/>
              <w:b w:val="0"/>
              <w:bCs/>
              <w:i w:val="0"/>
              <w:iCs w:val="0"/>
              <w:caps w:val="0"/>
              <w:color w:val="222222"/>
              <w:spacing w:val="-17"/>
              <w:sz w:val="28"/>
              <w:szCs w:val="28"/>
              <w:shd w:val="clear" w:fill="FFFFFF"/>
              <w:lang w:val="en-US" w:eastAsia="zh-CN"/>
            </w:rPr>
          </w:pPr>
          <w:r>
            <w:rPr>
              <w:rFonts w:hint="eastAsia" w:ascii="仿宋_GB2312" w:hAnsi="仿宋_GB2312" w:eastAsia="仿宋_GB2312" w:cs="仿宋_GB2312"/>
              <w:b w:val="0"/>
              <w:bCs/>
              <w:i w:val="0"/>
              <w:iCs w:val="0"/>
              <w:caps w:val="0"/>
              <w:color w:val="222222"/>
              <w:spacing w:val="-17"/>
              <w:sz w:val="28"/>
              <w:szCs w:val="28"/>
              <w:shd w:val="clear" w:fill="FFFFFF"/>
              <w:lang w:val="en-US" w:eastAsia="zh-CN"/>
            </w:rPr>
            <w:t>图2-3：“修身铸魂强师德 廉洁从教守初心”-廉政教育主题活动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7</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i w:val="0"/>
              <w:iCs w:val="0"/>
              <w:caps w:val="0"/>
              <w:color w:val="222222"/>
              <w:spacing w:val="-17"/>
              <w:sz w:val="28"/>
              <w:szCs w:val="28"/>
              <w:shd w:val="clear" w:fill="FFFFFF"/>
              <w:lang w:val="en-US" w:eastAsia="zh-CN"/>
            </w:rPr>
            <w:t>图2-4：“修身铸魂强师德 廉洁从教守初心”-廉政教育主题活动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7</w:t>
          </w:r>
        </w:p>
        <w:p>
          <w:pPr>
            <w:pStyle w:val="15"/>
            <w:tabs>
              <w:tab w:val="right" w:leader="dot" w:pos="8306"/>
            </w:tabs>
            <w:rPr>
              <w:rFonts w:hint="eastAsia" w:ascii="仿宋_GB2312" w:hAnsi="仿宋_GB2312" w:eastAsia="仿宋_GB2312" w:cs="仿宋_GB2312"/>
              <w:b w:val="0"/>
              <w:bCs/>
              <w:i w:val="0"/>
              <w:iCs w:val="0"/>
              <w:caps w:val="0"/>
              <w:color w:val="222222"/>
              <w:spacing w:val="-17"/>
              <w:sz w:val="28"/>
              <w:szCs w:val="28"/>
              <w:shd w:val="clear" w:fill="FFFFFF"/>
              <w:lang w:val="en-US" w:eastAsia="zh-CN"/>
            </w:rPr>
          </w:pPr>
          <w:r>
            <w:rPr>
              <w:rFonts w:hint="eastAsia" w:ascii="仿宋_GB2312" w:hAnsi="仿宋_GB2312" w:eastAsia="仿宋_GB2312" w:cs="仿宋_GB2312"/>
              <w:b w:val="0"/>
              <w:bCs/>
              <w:i w:val="0"/>
              <w:iCs w:val="0"/>
              <w:caps w:val="0"/>
              <w:color w:val="222222"/>
              <w:spacing w:val="-17"/>
              <w:sz w:val="28"/>
              <w:szCs w:val="28"/>
              <w:shd w:val="clear" w:fill="FFFFFF"/>
              <w:lang w:val="en-US" w:eastAsia="zh-CN"/>
            </w:rPr>
            <w:t>图2-5：“弘扬革命精神 传承红色基因 凝聚奋进力量”主题活动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8</w:t>
          </w:r>
        </w:p>
        <w:p>
          <w:pPr>
            <w:pStyle w:val="15"/>
            <w:tabs>
              <w:tab w:val="right" w:leader="dot" w:pos="8306"/>
            </w:tabs>
            <w:rPr>
              <w:rFonts w:hint="eastAsia" w:ascii="仿宋_GB2312" w:hAnsi="仿宋_GB2312" w:eastAsia="仿宋_GB2312" w:cs="仿宋_GB2312"/>
              <w:b w:val="0"/>
              <w:bCs/>
              <w:i w:val="0"/>
              <w:iCs w:val="0"/>
              <w:caps w:val="0"/>
              <w:color w:val="222222"/>
              <w:spacing w:val="-17"/>
              <w:sz w:val="28"/>
              <w:szCs w:val="28"/>
              <w:shd w:val="clear" w:fill="FFFFFF"/>
              <w:lang w:val="en-US" w:eastAsia="zh-CN"/>
            </w:rPr>
          </w:pPr>
          <w:r>
            <w:rPr>
              <w:rFonts w:hint="eastAsia" w:ascii="仿宋_GB2312" w:hAnsi="仿宋_GB2312" w:eastAsia="仿宋_GB2312" w:cs="仿宋_GB2312"/>
              <w:b w:val="0"/>
              <w:bCs/>
              <w:i w:val="0"/>
              <w:iCs w:val="0"/>
              <w:caps w:val="0"/>
              <w:color w:val="222222"/>
              <w:spacing w:val="-17"/>
              <w:sz w:val="28"/>
              <w:szCs w:val="28"/>
              <w:shd w:val="clear" w:fill="FFFFFF"/>
              <w:lang w:val="en-US" w:eastAsia="zh-CN"/>
            </w:rPr>
            <w:t>图2-6：“弘扬革命精神 传承红色基因 凝聚奋进力量”主题活动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8</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图2-7：“五四”表彰大会暨新团员入团仪式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10</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图2-8：“五四”表彰大会暨新团员入团仪式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10</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图2-9：“</w:t>
          </w:r>
          <w:r>
            <w:rPr>
              <w:rFonts w:hint="eastAsia" w:ascii="仿宋_GB2312" w:hAnsi="仿宋_GB2312" w:eastAsia="仿宋_GB2312" w:cs="仿宋_GB2312"/>
              <w:b w:val="0"/>
              <w:bCs/>
              <w:i w:val="0"/>
              <w:iCs w:val="0"/>
              <w:caps w:val="0"/>
              <w:color w:val="auto"/>
              <w:spacing w:val="-17"/>
              <w:kern w:val="2"/>
              <w:sz w:val="28"/>
              <w:szCs w:val="28"/>
              <w:highlight w:val="none"/>
              <w:shd w:val="clear" w:color="auto" w:fill="FFFFFF"/>
              <w:vertAlign w:val="baseline"/>
              <w:lang w:val="en-US" w:eastAsia="zh-CN" w:bidi="ar-SA"/>
            </w:rPr>
            <w:t>学习贯彻党的二十大精神</w:t>
          </w:r>
          <w:r>
            <w:rPr>
              <w:rFonts w:hint="eastAsia" w:ascii="仿宋_GB2312" w:hAnsi="仿宋_GB2312" w:eastAsia="仿宋_GB2312" w:cs="仿宋_GB2312"/>
              <w:b w:val="0"/>
              <w:bCs/>
              <w:spacing w:val="-17"/>
              <w:sz w:val="28"/>
              <w:szCs w:val="28"/>
              <w:lang w:val="en-US" w:eastAsia="zh-CN"/>
            </w:rPr>
            <w:t>”思想教育课</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11</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图2-10：</w:t>
          </w:r>
          <w:r>
            <w:rPr>
              <w:rFonts w:hint="eastAsia" w:ascii="仿宋_GB2312" w:hAnsi="仿宋_GB2312" w:eastAsia="仿宋_GB2312" w:cs="仿宋_GB2312"/>
              <w:b w:val="0"/>
              <w:bCs/>
              <w:i w:val="0"/>
              <w:iCs w:val="0"/>
              <w:color w:val="000000"/>
              <w:spacing w:val="-17"/>
              <w:kern w:val="2"/>
              <w:sz w:val="28"/>
              <w:szCs w:val="28"/>
              <w:highlight w:val="none"/>
              <w:vertAlign w:val="baseline"/>
              <w:lang w:val="en-US" w:eastAsia="zh-CN" w:bidi="ar-SA"/>
            </w:rPr>
            <w:t>禁毒教育进校园</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14</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图2-11：网络安全教育公告栏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15</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图2-12：网络安全教育宣传语</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15</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图2-13：开展心理测评工作的通知</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16</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图2-14：心理测评部分题目</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17</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图2-15：2023年国家奖学金公示</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18</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图2-16：部分学生雨露计划申请证明</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18</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图2-17：部分学生雨露计划申请证明</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18</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图3-1：学雷锋志愿者服务活动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20</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图3-2：学雷锋志愿者服务活动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21</w:t>
          </w:r>
        </w:p>
        <w:p>
          <w:pPr>
            <w:pStyle w:val="15"/>
            <w:tabs>
              <w:tab w:val="right" w:leader="dot" w:pos="8306"/>
            </w:tabs>
            <w:rPr>
              <w:rFonts w:hint="eastAsia" w:ascii="仿宋_GB2312" w:hAnsi="仿宋_GB2312" w:eastAsia="仿宋_GB2312" w:cs="仿宋_GB2312"/>
              <w:b w:val="0"/>
              <w:bCs/>
              <w:spacing w:val="-17"/>
              <w:sz w:val="28"/>
              <w:szCs w:val="28"/>
            </w:rPr>
          </w:pPr>
          <w:r>
            <w:rPr>
              <w:rFonts w:hint="eastAsia" w:ascii="仿宋_GB2312" w:hAnsi="仿宋_GB2312" w:eastAsia="仿宋_GB2312" w:cs="仿宋_GB2312"/>
              <w:b w:val="0"/>
              <w:bCs/>
              <w:spacing w:val="-17"/>
              <w:sz w:val="28"/>
              <w:szCs w:val="28"/>
              <w:lang w:val="en-US" w:eastAsia="zh-CN"/>
            </w:rPr>
            <w:t>图4-1：“青春献礼二十大 强国有我新征程”演讲比赛</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22</w:t>
          </w:r>
          <w:r>
            <w:rPr>
              <w:rFonts w:hint="eastAsia" w:ascii="仿宋_GB2312" w:hAnsi="仿宋_GB2312" w:eastAsia="仿宋_GB2312" w:cs="仿宋_GB2312"/>
              <w:b w:val="0"/>
              <w:bCs/>
              <w:spacing w:val="-17"/>
              <w:sz w:val="28"/>
              <w:szCs w:val="28"/>
            </w:rPr>
            <w:tab/>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图4-2:“青春献礼二十大 强国有我新征程”演讲比赛</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22</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图4-3：</w:t>
          </w:r>
          <w:r>
            <w:rPr>
              <w:rFonts w:hint="eastAsia" w:ascii="仿宋_GB2312" w:hAnsi="仿宋_GB2312" w:eastAsia="仿宋_GB2312" w:cs="仿宋_GB2312"/>
              <w:b w:val="0"/>
              <w:bCs/>
              <w:i w:val="0"/>
              <w:iCs w:val="0"/>
              <w:caps w:val="0"/>
              <w:spacing w:val="-17"/>
              <w:sz w:val="28"/>
              <w:szCs w:val="28"/>
              <w:shd w:val="clear" w:color="auto" w:fill="FFFFFF"/>
            </w:rPr>
            <w:t>2023年职业教育活动周</w:t>
          </w:r>
          <w:r>
            <w:rPr>
              <w:rFonts w:hint="eastAsia" w:ascii="仿宋_GB2312" w:hAnsi="仿宋_GB2312" w:eastAsia="仿宋_GB2312" w:cs="仿宋_GB2312"/>
              <w:b w:val="0"/>
              <w:bCs/>
              <w:i w:val="0"/>
              <w:iCs w:val="0"/>
              <w:caps w:val="0"/>
              <w:spacing w:val="-17"/>
              <w:sz w:val="28"/>
              <w:szCs w:val="28"/>
              <w:shd w:val="clear" w:color="auto" w:fill="FFFFFF"/>
              <w:lang w:val="en-US" w:eastAsia="zh-CN"/>
            </w:rPr>
            <w:t>启动仪式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23</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图4-4：</w:t>
          </w:r>
          <w:r>
            <w:rPr>
              <w:rFonts w:hint="eastAsia" w:ascii="仿宋_GB2312" w:hAnsi="仿宋_GB2312" w:eastAsia="仿宋_GB2312" w:cs="仿宋_GB2312"/>
              <w:b w:val="0"/>
              <w:bCs/>
              <w:i w:val="0"/>
              <w:iCs w:val="0"/>
              <w:caps w:val="0"/>
              <w:spacing w:val="-17"/>
              <w:sz w:val="28"/>
              <w:szCs w:val="28"/>
              <w:shd w:val="clear" w:color="auto" w:fill="FFFFFF"/>
            </w:rPr>
            <w:t>2023年职业教育活动周</w:t>
          </w:r>
          <w:r>
            <w:rPr>
              <w:rFonts w:hint="eastAsia" w:ascii="仿宋_GB2312" w:hAnsi="仿宋_GB2312" w:eastAsia="仿宋_GB2312" w:cs="仿宋_GB2312"/>
              <w:b w:val="0"/>
              <w:bCs/>
              <w:i w:val="0"/>
              <w:iCs w:val="0"/>
              <w:caps w:val="0"/>
              <w:spacing w:val="-17"/>
              <w:sz w:val="28"/>
              <w:szCs w:val="28"/>
              <w:shd w:val="clear" w:color="auto" w:fill="FFFFFF"/>
              <w:lang w:val="en-US" w:eastAsia="zh-CN"/>
            </w:rPr>
            <w:t>学生技能展示-西点</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24</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图4-5：</w:t>
          </w:r>
          <w:r>
            <w:rPr>
              <w:rFonts w:hint="eastAsia" w:ascii="仿宋_GB2312" w:hAnsi="仿宋_GB2312" w:eastAsia="仿宋_GB2312" w:cs="仿宋_GB2312"/>
              <w:b w:val="0"/>
              <w:bCs/>
              <w:i w:val="0"/>
              <w:iCs w:val="0"/>
              <w:caps w:val="0"/>
              <w:spacing w:val="-17"/>
              <w:sz w:val="28"/>
              <w:szCs w:val="28"/>
              <w:shd w:val="clear" w:color="auto" w:fill="FFFFFF"/>
            </w:rPr>
            <w:t>2023年职业教育活动周</w:t>
          </w:r>
          <w:r>
            <w:rPr>
              <w:rFonts w:hint="eastAsia" w:ascii="仿宋_GB2312" w:hAnsi="仿宋_GB2312" w:eastAsia="仿宋_GB2312" w:cs="仿宋_GB2312"/>
              <w:b w:val="0"/>
              <w:bCs/>
              <w:i w:val="0"/>
              <w:iCs w:val="0"/>
              <w:caps w:val="0"/>
              <w:spacing w:val="-17"/>
              <w:sz w:val="28"/>
              <w:szCs w:val="28"/>
              <w:shd w:val="clear" w:color="auto" w:fill="FFFFFF"/>
              <w:lang w:val="en-US" w:eastAsia="zh-CN"/>
            </w:rPr>
            <w:t>学生技能展示-学前教育</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24</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图4-6：</w:t>
          </w:r>
          <w:r>
            <w:rPr>
              <w:rFonts w:hint="eastAsia" w:ascii="仿宋_GB2312" w:hAnsi="仿宋_GB2312" w:eastAsia="仿宋_GB2312" w:cs="仿宋_GB2312"/>
              <w:b w:val="0"/>
              <w:bCs/>
              <w:i w:val="0"/>
              <w:iCs w:val="0"/>
              <w:caps w:val="0"/>
              <w:spacing w:val="-17"/>
              <w:sz w:val="28"/>
              <w:szCs w:val="28"/>
              <w:shd w:val="clear" w:color="auto" w:fill="FFFFFF"/>
            </w:rPr>
            <w:t>2023年职业教育活动周</w:t>
          </w:r>
          <w:r>
            <w:rPr>
              <w:rFonts w:hint="eastAsia" w:ascii="仿宋_GB2312" w:hAnsi="仿宋_GB2312" w:eastAsia="仿宋_GB2312" w:cs="仿宋_GB2312"/>
              <w:b w:val="0"/>
              <w:bCs/>
              <w:i w:val="0"/>
              <w:iCs w:val="0"/>
              <w:caps w:val="0"/>
              <w:spacing w:val="-17"/>
              <w:sz w:val="28"/>
              <w:szCs w:val="28"/>
              <w:shd w:val="clear" w:color="auto" w:fill="FFFFFF"/>
              <w:lang w:val="en-US" w:eastAsia="zh-CN"/>
            </w:rPr>
            <w:t>学生技能展示-数控</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25</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图4-7：</w:t>
          </w:r>
          <w:r>
            <w:rPr>
              <w:rFonts w:hint="eastAsia" w:ascii="仿宋_GB2312" w:hAnsi="仿宋_GB2312" w:eastAsia="仿宋_GB2312" w:cs="仿宋_GB2312"/>
              <w:b w:val="0"/>
              <w:bCs/>
              <w:i w:val="0"/>
              <w:iCs w:val="0"/>
              <w:caps w:val="0"/>
              <w:spacing w:val="-17"/>
              <w:sz w:val="28"/>
              <w:szCs w:val="28"/>
              <w:shd w:val="clear" w:color="auto" w:fill="FFFFFF"/>
            </w:rPr>
            <w:t>2023年职业教育活动周</w:t>
          </w:r>
          <w:r>
            <w:rPr>
              <w:rFonts w:hint="eastAsia" w:ascii="仿宋_GB2312" w:hAnsi="仿宋_GB2312" w:eastAsia="仿宋_GB2312" w:cs="仿宋_GB2312"/>
              <w:b w:val="0"/>
              <w:bCs/>
              <w:i w:val="0"/>
              <w:iCs w:val="0"/>
              <w:caps w:val="0"/>
              <w:spacing w:val="-17"/>
              <w:sz w:val="28"/>
              <w:szCs w:val="28"/>
              <w:shd w:val="clear" w:color="auto" w:fill="FFFFFF"/>
              <w:lang w:val="en-US" w:eastAsia="zh-CN"/>
            </w:rPr>
            <w:t>闭幕式暨表彰大会</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25</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图4-8：</w:t>
          </w:r>
          <w:r>
            <w:rPr>
              <w:rFonts w:hint="eastAsia" w:ascii="仿宋_GB2312" w:hAnsi="仿宋_GB2312" w:eastAsia="仿宋_GB2312" w:cs="仿宋_GB2312"/>
              <w:b w:val="0"/>
              <w:bCs/>
              <w:i w:val="0"/>
              <w:iCs w:val="0"/>
              <w:caps w:val="0"/>
              <w:spacing w:val="-17"/>
              <w:sz w:val="28"/>
              <w:szCs w:val="28"/>
              <w:shd w:val="clear" w:color="auto" w:fill="FFFFFF"/>
            </w:rPr>
            <w:t>2023年</w:t>
          </w:r>
          <w:r>
            <w:rPr>
              <w:rFonts w:hint="eastAsia" w:ascii="仿宋_GB2312" w:hAnsi="仿宋_GB2312" w:eastAsia="仿宋_GB2312" w:cs="仿宋_GB2312"/>
              <w:b w:val="0"/>
              <w:bCs/>
              <w:i w:val="0"/>
              <w:iCs w:val="0"/>
              <w:caps w:val="0"/>
              <w:spacing w:val="-17"/>
              <w:sz w:val="28"/>
              <w:szCs w:val="28"/>
              <w:shd w:val="clear" w:color="auto" w:fill="FFFFFF"/>
              <w:lang w:val="en-US" w:eastAsia="zh-CN"/>
            </w:rPr>
            <w:t>学雷锋月启动仪式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26</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图4-9：缅怀先烈</w:t>
          </w:r>
          <w:r>
            <w:rPr>
              <w:rFonts w:hint="eastAsia" w:ascii="仿宋_GB2312" w:hAnsi="仿宋_GB2312" w:eastAsia="仿宋_GB2312" w:cs="仿宋_GB2312"/>
              <w:b w:val="0"/>
              <w:bCs/>
              <w:i w:val="0"/>
              <w:iCs w:val="0"/>
              <w:caps w:val="0"/>
              <w:spacing w:val="-17"/>
              <w:sz w:val="28"/>
              <w:szCs w:val="28"/>
              <w:shd w:val="clear" w:color="auto" w:fill="FFFFFF"/>
              <w:lang w:val="en-US" w:eastAsia="zh-CN"/>
            </w:rPr>
            <w:t>清明祭扫活动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27</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图4-10：缅怀先烈</w:t>
          </w:r>
          <w:r>
            <w:rPr>
              <w:rFonts w:hint="eastAsia" w:ascii="仿宋_GB2312" w:hAnsi="仿宋_GB2312" w:eastAsia="仿宋_GB2312" w:cs="仿宋_GB2312"/>
              <w:b w:val="0"/>
              <w:bCs/>
              <w:i w:val="0"/>
              <w:iCs w:val="0"/>
              <w:caps w:val="0"/>
              <w:spacing w:val="-17"/>
              <w:sz w:val="28"/>
              <w:szCs w:val="28"/>
              <w:shd w:val="clear" w:color="auto" w:fill="FFFFFF"/>
              <w:lang w:val="en-US" w:eastAsia="zh-CN"/>
            </w:rPr>
            <w:t>清明祭扫活动</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27</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图4-11：2023年中华经典朗诵大赛</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29</w:t>
          </w:r>
        </w:p>
        <w:p>
          <w:pPr>
            <w:pStyle w:val="15"/>
            <w:tabs>
              <w:tab w:val="right" w:leader="dot" w:pos="8306"/>
            </w:tabs>
            <w:rPr>
              <w:rFonts w:hint="eastAsia"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图4-12：2023年中华经典朗诵大赛颁奖仪式</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29</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图4-13：推广普通话校内电子屏宣传</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30</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color w:val="000000"/>
              <w:spacing w:val="-17"/>
              <w:sz w:val="28"/>
              <w:szCs w:val="28"/>
              <w:lang w:val="en-US" w:eastAsia="zh-CN"/>
            </w:rPr>
            <w:t>图4-14：校内“推广普通话”手抄报比赛作品</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31</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color w:val="000000"/>
              <w:spacing w:val="-17"/>
              <w:sz w:val="28"/>
              <w:szCs w:val="28"/>
              <w:lang w:val="en-US" w:eastAsia="zh-CN"/>
            </w:rPr>
            <w:t>图4-15：校内“推广普通话”手抄报比赛作品</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31</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图4-16：</w:t>
          </w:r>
          <w:r>
            <w:rPr>
              <w:rFonts w:hint="eastAsia" w:ascii="仿宋_GB2312" w:hAnsi="仿宋_GB2312" w:eastAsia="仿宋_GB2312" w:cs="仿宋_GB2312"/>
              <w:b w:val="0"/>
              <w:bCs/>
              <w:spacing w:val="-17"/>
              <w:sz w:val="28"/>
              <w:szCs w:val="28"/>
              <w:lang w:eastAsia="zh-CN"/>
            </w:rPr>
            <w:t>“</w:t>
          </w:r>
          <w:r>
            <w:rPr>
              <w:rFonts w:hint="eastAsia" w:ascii="仿宋_GB2312" w:hAnsi="仿宋_GB2312" w:eastAsia="仿宋_GB2312" w:cs="仿宋_GB2312"/>
              <w:b w:val="0"/>
              <w:bCs/>
              <w:spacing w:val="-17"/>
              <w:sz w:val="28"/>
              <w:szCs w:val="28"/>
              <w:lang w:val="en-US" w:eastAsia="zh-CN"/>
            </w:rPr>
            <w:t>推广普通话 奋进新征程</w:t>
          </w:r>
          <w:r>
            <w:rPr>
              <w:rFonts w:hint="eastAsia" w:ascii="仿宋_GB2312" w:hAnsi="仿宋_GB2312" w:eastAsia="仿宋_GB2312" w:cs="仿宋_GB2312"/>
              <w:b w:val="0"/>
              <w:bCs/>
              <w:spacing w:val="-17"/>
              <w:sz w:val="28"/>
              <w:szCs w:val="28"/>
              <w:lang w:eastAsia="zh-CN"/>
            </w:rPr>
            <w:t>”</w:t>
          </w:r>
          <w:r>
            <w:rPr>
              <w:rFonts w:hint="eastAsia" w:ascii="仿宋_GB2312" w:hAnsi="仿宋_GB2312" w:eastAsia="仿宋_GB2312" w:cs="仿宋_GB2312"/>
              <w:b w:val="0"/>
              <w:bCs/>
              <w:spacing w:val="-17"/>
              <w:sz w:val="28"/>
              <w:szCs w:val="28"/>
              <w:lang w:val="en-US" w:eastAsia="zh-CN"/>
            </w:rPr>
            <w:t>主题班会记录</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31</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图4-17：</w:t>
          </w:r>
          <w:r>
            <w:rPr>
              <w:rFonts w:hint="eastAsia" w:ascii="仿宋_GB2312" w:hAnsi="仿宋_GB2312" w:eastAsia="仿宋_GB2312" w:cs="仿宋_GB2312"/>
              <w:b w:val="0"/>
              <w:bCs/>
              <w:spacing w:val="-17"/>
              <w:sz w:val="28"/>
              <w:szCs w:val="28"/>
              <w:lang w:eastAsia="zh-CN"/>
            </w:rPr>
            <w:t>“</w:t>
          </w:r>
          <w:r>
            <w:rPr>
              <w:rFonts w:hint="eastAsia" w:ascii="仿宋_GB2312" w:hAnsi="仿宋_GB2312" w:eastAsia="仿宋_GB2312" w:cs="仿宋_GB2312"/>
              <w:b w:val="0"/>
              <w:bCs/>
              <w:spacing w:val="-17"/>
              <w:sz w:val="28"/>
              <w:szCs w:val="28"/>
              <w:lang w:val="en-US" w:eastAsia="zh-CN"/>
            </w:rPr>
            <w:t>推广普通话 奋进新征程</w:t>
          </w:r>
          <w:r>
            <w:rPr>
              <w:rFonts w:hint="eastAsia" w:ascii="仿宋_GB2312" w:hAnsi="仿宋_GB2312" w:eastAsia="仿宋_GB2312" w:cs="仿宋_GB2312"/>
              <w:b w:val="0"/>
              <w:bCs/>
              <w:spacing w:val="-17"/>
              <w:sz w:val="28"/>
              <w:szCs w:val="28"/>
              <w:lang w:eastAsia="zh-CN"/>
            </w:rPr>
            <w:t>”</w:t>
          </w:r>
          <w:r>
            <w:rPr>
              <w:rFonts w:hint="eastAsia" w:ascii="仿宋_GB2312" w:hAnsi="仿宋_GB2312" w:eastAsia="仿宋_GB2312" w:cs="仿宋_GB2312"/>
              <w:b w:val="0"/>
              <w:bCs/>
              <w:spacing w:val="-17"/>
              <w:sz w:val="28"/>
              <w:szCs w:val="28"/>
              <w:lang w:val="en-US" w:eastAsia="zh-CN"/>
            </w:rPr>
            <w:t>主题班会记录</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31</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color w:val="000000"/>
              <w:spacing w:val="-17"/>
              <w:sz w:val="28"/>
              <w:szCs w:val="28"/>
              <w:lang w:val="en-US" w:eastAsia="zh-CN"/>
            </w:rPr>
            <w:t>图4-18：“推广普通话”汉字书写比赛作品</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32</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color w:val="000000"/>
              <w:spacing w:val="-17"/>
              <w:sz w:val="28"/>
              <w:szCs w:val="28"/>
              <w:lang w:val="en-US" w:eastAsia="zh-CN"/>
            </w:rPr>
            <w:t>图4-19：“推广普通话”主题班会</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32</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图4-20：</w:t>
          </w:r>
          <w:r>
            <w:rPr>
              <w:rFonts w:hint="eastAsia" w:ascii="仿宋_GB2312" w:hAnsi="仿宋_GB2312" w:eastAsia="仿宋_GB2312" w:cs="仿宋_GB2312"/>
              <w:b w:val="0"/>
              <w:bCs/>
              <w:color w:val="000000"/>
              <w:spacing w:val="-17"/>
              <w:sz w:val="28"/>
              <w:szCs w:val="28"/>
              <w:lang w:val="en-US" w:eastAsia="zh-CN"/>
            </w:rPr>
            <w:t>“推广普通话”主题班会</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32</w:t>
          </w:r>
        </w:p>
        <w:p>
          <w:pPr>
            <w:pStyle w:val="15"/>
            <w:tabs>
              <w:tab w:val="right" w:leader="dot" w:pos="8306"/>
            </w:tabs>
            <w:rPr>
              <w:rFonts w:hint="default" w:ascii="仿宋_GB2312" w:hAnsi="仿宋_GB2312" w:eastAsia="仿宋_GB2312" w:cs="仿宋_GB2312"/>
              <w:b w:val="0"/>
              <w:bCs/>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图4-21：“我安全我幸福”征文活动获奖情况</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33</w:t>
          </w:r>
        </w:p>
        <w:p>
          <w:pPr>
            <w:pStyle w:val="15"/>
            <w:tabs>
              <w:tab w:val="right" w:leader="dot" w:pos="8306"/>
            </w:tabs>
            <w:rPr>
              <w:rFonts w:hint="eastAsia" w:ascii="仿宋_GB2312" w:hAnsi="仿宋_GB2312" w:eastAsia="仿宋_GB2312" w:cs="仿宋_GB2312"/>
              <w:b/>
              <w:bCs w:val="0"/>
              <w:spacing w:val="-17"/>
              <w:sz w:val="28"/>
              <w:szCs w:val="28"/>
              <w:lang w:val="en-US" w:eastAsia="zh-CN"/>
            </w:rPr>
          </w:pPr>
          <w:r>
            <w:rPr>
              <w:rFonts w:hint="eastAsia" w:ascii="仿宋_GB2312" w:hAnsi="仿宋_GB2312" w:eastAsia="仿宋_GB2312" w:cs="仿宋_GB2312"/>
              <w:b w:val="0"/>
              <w:bCs/>
              <w:spacing w:val="-17"/>
              <w:sz w:val="28"/>
              <w:szCs w:val="28"/>
              <w:lang w:val="en-US" w:eastAsia="zh-CN"/>
            </w:rPr>
            <w:t>图5-1：2023年秋季学期师德师风建设第一课</w:t>
          </w:r>
          <w:r>
            <w:rPr>
              <w:rFonts w:hint="eastAsia" w:ascii="仿宋_GB2312" w:hAnsi="仿宋_GB2312" w:eastAsia="仿宋_GB2312" w:cs="仿宋_GB2312"/>
              <w:b w:val="0"/>
              <w:bCs/>
              <w:spacing w:val="-17"/>
              <w:sz w:val="28"/>
              <w:szCs w:val="28"/>
            </w:rPr>
            <w:tab/>
          </w:r>
          <w:r>
            <w:rPr>
              <w:rFonts w:hint="eastAsia" w:ascii="仿宋_GB2312" w:hAnsi="仿宋_GB2312" w:eastAsia="仿宋_GB2312" w:cs="仿宋_GB2312"/>
              <w:b w:val="0"/>
              <w:bCs/>
              <w:spacing w:val="-17"/>
              <w:sz w:val="28"/>
              <w:szCs w:val="28"/>
              <w:lang w:val="en-US" w:eastAsia="zh-CN"/>
            </w:rPr>
            <w:t>35</w:t>
          </w:r>
        </w:p>
        <w:p>
          <w:pPr>
            <w:rPr>
              <w:rFonts w:hint="eastAsia" w:ascii="仿宋_GB2312" w:hAnsi="仿宋_GB2312" w:eastAsia="仿宋_GB2312" w:cs="仿宋_GB2312"/>
              <w:sz w:val="32"/>
              <w:szCs w:val="32"/>
            </w:rPr>
          </w:pPr>
        </w:p>
        <w:p>
          <w:r>
            <w:rPr>
              <w:rFonts w:hint="eastAsia" w:ascii="仿宋_GB2312" w:hAnsi="仿宋_GB2312" w:eastAsia="仿宋_GB2312" w:cs="仿宋_GB2312"/>
              <w:szCs w:val="32"/>
            </w:rPr>
            <w:fldChar w:fldCharType="end"/>
          </w:r>
        </w:p>
      </w:sdtContent>
    </w:sdt>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sz w:val="40"/>
          <w:szCs w:val="40"/>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方正小标宋简体" w:hAnsi="方正小标宋简体" w:eastAsia="方正小标宋简体" w:cs="方正小标宋简体"/>
          <w:sz w:val="40"/>
          <w:szCs w:val="40"/>
          <w:lang w:val="en-US" w:eastAsia="zh-CN"/>
        </w:rPr>
      </w:pPr>
      <w:bookmarkStart w:id="0" w:name="_Toc17607"/>
      <w:r>
        <w:rPr>
          <w:rFonts w:hint="eastAsia" w:ascii="方正小标宋简体" w:hAnsi="方正小标宋简体" w:eastAsia="方正小标宋简体" w:cs="方正小标宋简体"/>
          <w:sz w:val="40"/>
          <w:szCs w:val="40"/>
          <w:lang w:val="en-US" w:eastAsia="zh-CN"/>
        </w:rPr>
        <w:t>前  言</w:t>
      </w:r>
      <w:bookmarkEnd w:id="0"/>
    </w:p>
    <w:p>
      <w:pPr>
        <w:keepNext w:val="0"/>
        <w:keepLines w:val="0"/>
        <w:widowControl/>
        <w:suppressLineNumbers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2022—2023学年，在市教育局的正确领导和关心支持下，学校坚持以习近平新时代中国特色社会主义思想为指导，贯彻党的十九大和二十大精神，坚决贯彻落实习近平总书记关于职业教育的重要指示精神，坚持党的全面领导，不忘初心，牢记使命，立足办人民满意教育这一根本目标，以党建为引领，坚持立德树人，抓住内涵建设主线，加强作风建设，强化师德师风建设和校园文化建设，推进学校各项工作顺利开展。办学水平和综合实力显著提高, 各方面工作都取得了一定的成绩，根据市教育局转发《关于做好 2023年职业教育质量年度报告编制、发布和报送工作的通知》(赣教职成字〔2023〕28 号)要求，我校《九江市理工职业技术学校职业教育质量年度报告（2023）》将从“学校基本情况”“人才培养”“服务贡献”“文化传承”“发展保障”“面临挑战”等共六个部分进行报告。</w:t>
      </w:r>
    </w:p>
    <w:p>
      <w:pPr>
        <w:numPr>
          <w:ilvl w:val="0"/>
          <w:numId w:val="0"/>
        </w:numPr>
        <w:outlineLvl w:val="9"/>
        <w:rPr>
          <w:rFonts w:hint="eastAsia" w:ascii="黑体" w:hAnsi="黑体" w:eastAsia="黑体" w:cs="黑体"/>
          <w:b/>
          <w:bCs/>
          <w:sz w:val="32"/>
          <w:szCs w:val="40"/>
          <w:lang w:val="en-US" w:eastAsia="zh-CN"/>
        </w:rPr>
      </w:pPr>
    </w:p>
    <w:p>
      <w:pPr>
        <w:rPr>
          <w:rFonts w:hint="eastAsia"/>
          <w:lang w:val="en-US" w:eastAsia="zh-CN"/>
        </w:rPr>
      </w:pPr>
      <w:r>
        <w:rPr>
          <w:rFonts w:hint="eastAsia"/>
          <w:lang w:val="en-US" w:eastAsia="zh-CN"/>
        </w:rPr>
        <w:br w:type="page"/>
      </w:r>
    </w:p>
    <w:p>
      <w:pPr>
        <w:pStyle w:val="2"/>
        <w:rPr>
          <w:rFonts w:hint="eastAsia"/>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jc w:val="left"/>
        <w:textAlignment w:val="auto"/>
        <w:outlineLvl w:val="0"/>
        <w:rPr>
          <w:rFonts w:hint="default" w:ascii="仿宋_GB2312" w:hAnsi="仿宋_GB2312" w:eastAsia="仿宋_GB2312" w:cs="仿宋_GB2312"/>
          <w:b w:val="0"/>
          <w:bCs w:val="0"/>
          <w:sz w:val="32"/>
          <w:szCs w:val="32"/>
          <w:lang w:val="en-US"/>
        </w:rPr>
      </w:pPr>
      <w:bookmarkStart w:id="1" w:name="_Toc18327"/>
      <w:r>
        <w:rPr>
          <w:rFonts w:hint="eastAsia" w:ascii="黑体" w:hAnsi="黑体" w:eastAsia="黑体" w:cs="黑体"/>
          <w:b w:val="0"/>
          <w:bCs w:val="0"/>
          <w:sz w:val="32"/>
          <w:szCs w:val="32"/>
          <w:lang w:val="en-US" w:eastAsia="zh-CN"/>
        </w:rPr>
        <w:t>1.</w:t>
      </w:r>
      <w:r>
        <w:rPr>
          <w:rFonts w:hint="eastAsia" w:ascii="黑体" w:hAnsi="黑体" w:eastAsia="黑体" w:cs="黑体"/>
          <w:b w:val="0"/>
          <w:bCs w:val="0"/>
          <w:sz w:val="32"/>
          <w:szCs w:val="32"/>
        </w:rPr>
        <w:t>学校基本情况</w:t>
      </w:r>
      <w:bookmarkEnd w:id="1"/>
      <w:r>
        <w:rPr>
          <w:rFonts w:hint="eastAsia" w:ascii="仿宋_GB2312" w:hAnsi="仿宋_GB2312" w:eastAsia="仿宋_GB2312" w:cs="仿宋_GB2312"/>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641" w:firstLineChars="200"/>
        <w:textAlignment w:val="auto"/>
        <w:outlineLvl w:val="1"/>
        <w:rPr>
          <w:rFonts w:hint="eastAsia" w:ascii="楷体_GB2312" w:hAnsi="楷体_GB2312" w:eastAsia="楷体_GB2312" w:cs="楷体_GB2312"/>
          <w:b/>
          <w:bCs/>
          <w:sz w:val="32"/>
          <w:szCs w:val="32"/>
        </w:rPr>
      </w:pPr>
      <w:bookmarkStart w:id="2" w:name="_Toc19200"/>
      <w:r>
        <w:rPr>
          <w:rFonts w:hint="eastAsia" w:ascii="楷体_GB2312" w:hAnsi="楷体_GB2312" w:eastAsia="楷体_GB2312" w:cs="楷体_GB2312"/>
          <w:b/>
          <w:bCs/>
          <w:sz w:val="32"/>
          <w:szCs w:val="32"/>
          <w:lang w:val="en-US" w:eastAsia="zh-CN"/>
        </w:rPr>
        <w:t>1.1</w:t>
      </w:r>
      <w:r>
        <w:rPr>
          <w:rFonts w:hint="eastAsia" w:ascii="楷体_GB2312" w:hAnsi="楷体_GB2312" w:eastAsia="楷体_GB2312" w:cs="楷体_GB2312"/>
          <w:b/>
          <w:bCs/>
          <w:sz w:val="32"/>
          <w:szCs w:val="32"/>
        </w:rPr>
        <w:t>学校概况</w:t>
      </w:r>
      <w:bookmarkEnd w:id="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九江市理工职业技术学校创办</w:t>
      </w:r>
      <w:r>
        <w:rPr>
          <w:rFonts w:hint="eastAsia" w:ascii="仿宋_GB2312" w:hAnsi="仿宋_GB2312" w:eastAsia="仿宋_GB2312" w:cs="仿宋_GB2312"/>
          <w:sz w:val="32"/>
          <w:szCs w:val="32"/>
          <w:lang w:eastAsia="zh-CN"/>
        </w:rPr>
        <w:t>于</w:t>
      </w:r>
      <w:r>
        <w:rPr>
          <w:rFonts w:hint="eastAsia" w:ascii="仿宋_GB2312" w:hAnsi="仿宋_GB2312" w:eastAsia="仿宋_GB2312" w:cs="仿宋_GB2312"/>
          <w:sz w:val="32"/>
          <w:szCs w:val="32"/>
        </w:rPr>
        <w:t>2009年7月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是一所民办全日制中等职业学校，隶属于九江市教育局管理。2014 年被省教育厅认定为江西省达标中等职业学校。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学校位于国家级九江经济技术开发区(出口加工区)汇源路8号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校园占地面积100亩，校舍建筑面积</w:t>
      </w:r>
      <w:r>
        <w:rPr>
          <w:rFonts w:hint="eastAsia" w:ascii="仿宋_GB2312" w:hAnsi="仿宋_GB2312" w:eastAsia="仿宋_GB2312" w:cs="仿宋_GB2312"/>
          <w:sz w:val="32"/>
          <w:szCs w:val="32"/>
          <w:lang w:val="en-US" w:eastAsia="zh-CN"/>
        </w:rPr>
        <w:t>48592.4</w:t>
      </w:r>
      <w:r>
        <w:rPr>
          <w:rFonts w:hint="eastAsia" w:ascii="仿宋_GB2312" w:hAnsi="仿宋_GB2312" w:eastAsia="仿宋_GB2312" w:cs="仿宋_GB2312"/>
          <w:sz w:val="32"/>
          <w:szCs w:val="32"/>
        </w:rPr>
        <w:t>平方米，行政用房及教学用房能满足办公及教学需要。学校有 200m标准环形塑胶跑道，有篮球、排球、足球和羽毛球场所，有乒乓球桌20多个，</w:t>
      </w:r>
      <w:r>
        <w:rPr>
          <w:rFonts w:hint="eastAsia" w:ascii="仿宋_GB2312" w:hAnsi="仿宋_GB2312" w:eastAsia="仿宋_GB2312" w:cs="仿宋_GB2312"/>
          <w:sz w:val="32"/>
          <w:szCs w:val="32"/>
          <w:lang w:eastAsia="zh-CN"/>
        </w:rPr>
        <w:t>体育运动设施齐全</w:t>
      </w:r>
      <w:r>
        <w:rPr>
          <w:rFonts w:hint="eastAsia" w:ascii="仿宋_GB2312" w:hAnsi="仿宋_GB2312" w:eastAsia="仿宋_GB2312" w:cs="仿宋_GB2312"/>
          <w:sz w:val="32"/>
          <w:szCs w:val="32"/>
        </w:rPr>
        <w:t>。现开设数控技术应用、汽车运用与维修、计算机平面设计、幼儿保育、电子商务等1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专业，在校生</w:t>
      </w:r>
      <w:r>
        <w:rPr>
          <w:rFonts w:hint="eastAsia" w:ascii="仿宋_GB2312" w:hAnsi="仿宋_GB2312" w:eastAsia="仿宋_GB2312" w:cs="仿宋_GB2312"/>
          <w:sz w:val="32"/>
          <w:szCs w:val="32"/>
          <w:lang w:val="en-US" w:eastAsia="zh-CN"/>
        </w:rPr>
        <w:t>2378</w:t>
      </w:r>
      <w:r>
        <w:rPr>
          <w:rFonts w:hint="eastAsia" w:ascii="仿宋_GB2312" w:hAnsi="仿宋_GB2312" w:eastAsia="仿宋_GB2312" w:cs="仿宋_GB2312"/>
          <w:sz w:val="32"/>
          <w:szCs w:val="32"/>
        </w:rPr>
        <w:t>人。现有教职员工</w:t>
      </w:r>
      <w:r>
        <w:rPr>
          <w:rFonts w:hint="eastAsia" w:ascii="仿宋_GB2312" w:hAnsi="仿宋_GB2312" w:eastAsia="仿宋_GB2312" w:cs="仿宋_GB2312"/>
          <w:sz w:val="32"/>
          <w:szCs w:val="32"/>
          <w:lang w:val="en-US" w:eastAsia="zh-CN"/>
        </w:rPr>
        <w:t>196</w:t>
      </w:r>
      <w:r>
        <w:rPr>
          <w:rFonts w:hint="eastAsia" w:ascii="仿宋_GB2312" w:hAnsi="仿宋_GB2312" w:eastAsia="仿宋_GB2312" w:cs="仿宋_GB2312"/>
          <w:sz w:val="32"/>
          <w:szCs w:val="32"/>
        </w:rPr>
        <w:t>人，其中专任教师</w:t>
      </w:r>
      <w:r>
        <w:rPr>
          <w:rFonts w:hint="eastAsia" w:ascii="仿宋_GB2312" w:hAnsi="仿宋_GB2312" w:eastAsia="仿宋_GB2312" w:cs="仿宋_GB2312"/>
          <w:sz w:val="32"/>
          <w:szCs w:val="32"/>
          <w:lang w:val="en-US" w:eastAsia="zh-CN"/>
        </w:rPr>
        <w:t>121</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聘请校外兼职教师</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人。</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学校多次被评为全市职业教育先进单位、全市校企对接先进集体、九江市优秀民办学校、全市社会组织党建工作示范点、全市“五四”红旗优秀团委、全国征信系统立信单位。学校董事长、校长卢炳成</w:t>
      </w:r>
      <w:r>
        <w:rPr>
          <w:rFonts w:hint="eastAsia" w:ascii="仿宋_GB2312" w:hAnsi="仿宋_GB2312" w:eastAsia="仿宋_GB2312" w:cs="仿宋_GB2312"/>
          <w:sz w:val="32"/>
          <w:szCs w:val="32"/>
          <w:lang w:eastAsia="zh-CN"/>
        </w:rPr>
        <w:t>同志</w:t>
      </w:r>
      <w:r>
        <w:rPr>
          <w:rFonts w:hint="eastAsia" w:ascii="仿宋_GB2312" w:hAnsi="仿宋_GB2312" w:eastAsia="仿宋_GB2312" w:cs="仿宋_GB2312"/>
          <w:sz w:val="32"/>
          <w:szCs w:val="32"/>
        </w:rPr>
        <w:t>，曾荣获“江西省第一届黄炎培职业教育奖优秀校长奖”、江西省教育系统“先进工作者”等光荣称号。</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学校坚持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以立德树人为根本，以服务发展为宗旨，以促进就业为导向，以提高质量为核心”的办学宗旨，秉承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德艺立身、博学致远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校训，朝着“营造一流校园，建设一流师资，打造一流专业，培养一流人才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的办学目标努力奋斗。</w:t>
      </w:r>
    </w:p>
    <w:p>
      <w:pPr>
        <w:keepNext w:val="0"/>
        <w:keepLines w:val="0"/>
        <w:pageBreakBefore w:val="0"/>
        <w:widowControl w:val="0"/>
        <w:kinsoku/>
        <w:wordWrap/>
        <w:overflowPunct/>
        <w:topLinePunct w:val="0"/>
        <w:autoSpaceDE/>
        <w:autoSpaceDN/>
        <w:bidi w:val="0"/>
        <w:adjustRightInd/>
        <w:snapToGrid/>
        <w:spacing w:beforeLines="0" w:afterLines="0" w:line="600" w:lineRule="exact"/>
        <w:ind w:left="639" w:leftChars="152" w:hanging="320" w:hangingChars="100"/>
        <w:jc w:val="left"/>
        <w:textAlignment w:val="auto"/>
        <w:outlineLvl w:val="1"/>
        <w:rPr>
          <w:rFonts w:hint="eastAsia" w:ascii="楷体_GB2312" w:hAnsi="楷体_GB2312" w:eastAsia="楷体_GB2312" w:cs="楷体_GB2312"/>
          <w:b/>
          <w:bCs/>
          <w:sz w:val="32"/>
          <w:szCs w:val="32"/>
          <w:lang w:val="en-US" w:eastAsia="zh-CN"/>
        </w:rPr>
      </w:pPr>
      <w:bookmarkStart w:id="3" w:name="_Toc30059"/>
      <w:r>
        <w:rPr>
          <w:rFonts w:hint="eastAsia" w:ascii="楷体_GB2312" w:hAnsi="楷体_GB2312" w:eastAsia="楷体_GB2312" w:cs="楷体_GB2312"/>
          <w:b/>
          <w:bCs/>
          <w:sz w:val="32"/>
          <w:szCs w:val="32"/>
          <w:lang w:val="en-US" w:eastAsia="zh-CN"/>
        </w:rPr>
        <w:t>1.2学生情况</w:t>
      </w:r>
      <w:bookmarkEnd w:id="3"/>
      <w:r>
        <w:rPr>
          <w:rFonts w:hint="eastAsia" w:ascii="楷体_GB2312" w:hAnsi="楷体_GB2312" w:eastAsia="楷体_GB2312" w:cs="楷体_GB2312"/>
          <w:b/>
          <w:bCs/>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2——2023学</w:t>
      </w:r>
      <w:r>
        <w:rPr>
          <w:rFonts w:hint="eastAsia" w:ascii="仿宋_GB2312" w:hAnsi="仿宋_GB2312" w:eastAsia="仿宋_GB2312" w:cs="仿宋_GB2312"/>
          <w:sz w:val="32"/>
          <w:szCs w:val="32"/>
        </w:rPr>
        <w:t>年，学校招收新生</w:t>
      </w:r>
      <w:r>
        <w:rPr>
          <w:rFonts w:hint="eastAsia" w:ascii="仿宋_GB2312" w:hAnsi="仿宋_GB2312" w:eastAsia="仿宋_GB2312" w:cs="仿宋_GB2312"/>
          <w:sz w:val="32"/>
          <w:szCs w:val="32"/>
          <w:lang w:val="en-US" w:eastAsia="zh-CN"/>
        </w:rPr>
        <w:t>439</w:t>
      </w:r>
      <w:r>
        <w:rPr>
          <w:rFonts w:hint="eastAsia" w:ascii="仿宋_GB2312" w:hAnsi="仿宋_GB2312" w:eastAsia="仿宋_GB2312" w:cs="仿宋_GB2312"/>
          <w:sz w:val="32"/>
          <w:szCs w:val="32"/>
        </w:rPr>
        <w:t>人，在校生规模</w:t>
      </w:r>
      <w:r>
        <w:rPr>
          <w:rFonts w:hint="eastAsia" w:ascii="仿宋_GB2312" w:hAnsi="仿宋_GB2312" w:eastAsia="仿宋_GB2312" w:cs="仿宋_GB2312"/>
          <w:sz w:val="32"/>
          <w:szCs w:val="32"/>
          <w:lang w:val="en-US" w:eastAsia="zh-CN"/>
        </w:rPr>
        <w:t>2378</w:t>
      </w:r>
      <w:r>
        <w:rPr>
          <w:rFonts w:hint="eastAsia" w:ascii="仿宋_GB2312" w:hAnsi="仿宋_GB2312" w:eastAsia="仿宋_GB2312" w:cs="仿宋_GB2312"/>
          <w:sz w:val="32"/>
          <w:szCs w:val="32"/>
        </w:rPr>
        <w:t>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与上学年度相比，变化情况如表1-1，各专业学生人数情况如表1-2。</w:t>
      </w:r>
    </w:p>
    <w:tbl>
      <w:tblPr>
        <w:tblStyle w:val="11"/>
        <w:tblW w:w="8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60"/>
        <w:gridCol w:w="2449"/>
        <w:gridCol w:w="1575"/>
        <w:gridCol w:w="2116"/>
      </w:tblGrid>
      <w:tr>
        <w:trPr>
          <w:trHeight w:val="620" w:hRule="atLeast"/>
          <w:jc w:val="center"/>
        </w:trPr>
        <w:tc>
          <w:tcPr>
            <w:tcW w:w="8500" w:type="dxa"/>
            <w:gridSpan w:val="4"/>
            <w:tcBorders>
              <w:top w:val="nil"/>
              <w:left w:val="nil"/>
              <w:bottom w:val="nil"/>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8"/>
                <w:szCs w:val="28"/>
                <w:lang w:val="en-US" w:eastAsia="zh-CN"/>
              </w:rPr>
              <w:t>表1-1：2022—2023学年在校生规模情况表</w:t>
            </w:r>
          </w:p>
        </w:tc>
      </w:tr>
      <w:tr>
        <w:trPr>
          <w:trHeight w:val="720" w:hRule="atLeast"/>
          <w:jc w:val="center"/>
        </w:trPr>
        <w:tc>
          <w:tcPr>
            <w:tcW w:w="2360" w:type="dxa"/>
            <w:tcBorders>
              <w:top w:val="single" w:color="000000" w:sz="4" w:space="0"/>
              <w:left w:val="nil"/>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年份</w:t>
            </w:r>
          </w:p>
        </w:tc>
        <w:tc>
          <w:tcPr>
            <w:tcW w:w="2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招生规模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在校生规模</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毕业生规模</w:t>
            </w:r>
          </w:p>
        </w:tc>
      </w:tr>
      <w:tr>
        <w:trPr>
          <w:trHeight w:val="492" w:hRule="atLeast"/>
          <w:jc w:val="center"/>
        </w:trPr>
        <w:tc>
          <w:tcPr>
            <w:tcW w:w="2360" w:type="dxa"/>
            <w:tcBorders>
              <w:top w:val="single" w:color="000000" w:sz="4" w:space="0"/>
              <w:left w:val="nil"/>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2022年</w:t>
            </w:r>
          </w:p>
        </w:tc>
        <w:tc>
          <w:tcPr>
            <w:tcW w:w="2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483</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2541</w:t>
            </w:r>
          </w:p>
        </w:tc>
        <w:tc>
          <w:tcPr>
            <w:tcW w:w="1576" w:type="dxa"/>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800</w:t>
            </w:r>
          </w:p>
        </w:tc>
      </w:tr>
      <w:tr>
        <w:trPr>
          <w:trHeight w:val="499" w:hRule="atLeast"/>
          <w:jc w:val="center"/>
        </w:trPr>
        <w:tc>
          <w:tcPr>
            <w:tcW w:w="2360" w:type="dxa"/>
            <w:tcBorders>
              <w:top w:val="single" w:color="000000" w:sz="4" w:space="0"/>
              <w:left w:val="nil"/>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2023年</w:t>
            </w:r>
          </w:p>
        </w:tc>
        <w:tc>
          <w:tcPr>
            <w:tcW w:w="2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eastAsia="zh-CN"/>
              </w:rPr>
              <w:t>2378</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841</w:t>
            </w:r>
          </w:p>
        </w:tc>
      </w:tr>
    </w:tbl>
    <w:tbl>
      <w:tblPr>
        <w:tblStyle w:val="11"/>
        <w:tblpPr w:leftFromText="180" w:rightFromText="180" w:vertAnchor="text" w:horzAnchor="page" w:tblpXSpec="center" w:tblpY="281"/>
        <w:tblOverlap w:val="never"/>
        <w:tblW w:w="84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
        <w:gridCol w:w="2795"/>
        <w:gridCol w:w="1227"/>
        <w:gridCol w:w="1241"/>
        <w:gridCol w:w="1228"/>
        <w:gridCol w:w="1159"/>
      </w:tblGrid>
      <w:tr>
        <w:trPr>
          <w:trHeight w:val="523" w:hRule="atLeast"/>
          <w:jc w:val="center"/>
        </w:trPr>
        <w:tc>
          <w:tcPr>
            <w:tcW w:w="8466" w:type="dxa"/>
            <w:gridSpan w:val="6"/>
            <w:tcBorders>
              <w:top w:val="nil"/>
              <w:left w:val="nil"/>
              <w:bottom w:val="nil"/>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8"/>
                <w:szCs w:val="28"/>
                <w:lang w:val="en-US" w:eastAsia="zh-CN"/>
              </w:rPr>
              <w:t>表1-2：2022—2023学年各专业学生人数情况表</w:t>
            </w:r>
          </w:p>
        </w:tc>
      </w:tr>
      <w:tr>
        <w:trPr>
          <w:trHeight w:val="456" w:hRule="atLeast"/>
          <w:jc w:val="center"/>
        </w:trPr>
        <w:tc>
          <w:tcPr>
            <w:tcW w:w="816" w:type="dxa"/>
            <w:vMerge w:val="restart"/>
            <w:tcBorders>
              <w:top w:val="single" w:color="000000" w:sz="4" w:space="0"/>
              <w:left w:val="nil"/>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序号</w:t>
            </w:r>
          </w:p>
        </w:tc>
        <w:tc>
          <w:tcPr>
            <w:tcW w:w="2795" w:type="dxa"/>
            <w:vMerge w:val="restart"/>
            <w:tcBorders>
              <w:top w:val="single" w:color="000000" w:sz="4" w:space="0"/>
              <w:left w:val="single" w:color="000000" w:sz="4" w:space="0"/>
              <w:right w:val="nil"/>
            </w:tcBorders>
            <w:shd w:val="clear" w:color="auto" w:fill="FFFFFF"/>
            <w:vAlign w:val="center"/>
          </w:tcPr>
          <w:p>
            <w:pPr>
              <w:bidi w:val="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专业名称</w:t>
            </w:r>
          </w:p>
        </w:tc>
        <w:tc>
          <w:tcPr>
            <w:tcW w:w="1227" w:type="dxa"/>
            <w:vMerge w:val="restart"/>
            <w:tcBorders>
              <w:top w:val="single" w:color="000000" w:sz="4" w:space="0"/>
              <w:left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在校</w:t>
            </w:r>
          </w:p>
          <w:p>
            <w:pPr>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人数</w:t>
            </w:r>
          </w:p>
        </w:tc>
        <w:tc>
          <w:tcPr>
            <w:tcW w:w="3628" w:type="dxa"/>
            <w:gridSpan w:val="3"/>
            <w:tcBorders>
              <w:top w:val="single" w:color="auto" w:sz="4" w:space="0"/>
              <w:left w:val="nil"/>
              <w:bottom w:val="single" w:color="000000" w:sz="4" w:space="0"/>
              <w:right w:val="nil"/>
            </w:tcBorders>
            <w:shd w:val="clear" w:color="auto" w:fill="FFFFFF"/>
            <w:vAlign w:val="center"/>
          </w:tcPr>
          <w:p>
            <w:pPr>
              <w:bidi w:val="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其中</w:t>
            </w:r>
          </w:p>
        </w:tc>
      </w:tr>
      <w:tr>
        <w:trPr>
          <w:trHeight w:val="434" w:hRule="atLeast"/>
          <w:jc w:val="center"/>
        </w:trPr>
        <w:tc>
          <w:tcPr>
            <w:tcW w:w="816" w:type="dxa"/>
            <w:vMerge w:val="continue"/>
            <w:tcBorders>
              <w:left w:val="nil"/>
              <w:bottom w:val="nil"/>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2795" w:type="dxa"/>
            <w:vMerge w:val="continue"/>
            <w:tcBorders>
              <w:left w:val="single" w:color="000000" w:sz="4" w:space="0"/>
              <w:bottom w:val="single" w:color="000000" w:sz="4" w:space="0"/>
              <w:right w:val="nil"/>
            </w:tcBorders>
            <w:shd w:val="clear" w:color="auto" w:fill="FFFFFF"/>
            <w:vAlign w:val="center"/>
          </w:tcPr>
          <w:p>
            <w:pPr>
              <w:bidi w:val="0"/>
              <w:rPr>
                <w:rFonts w:hint="eastAsia" w:ascii="仿宋_GB2312" w:hAnsi="仿宋_GB2312" w:eastAsia="仿宋_GB2312" w:cs="仿宋_GB2312"/>
                <w:sz w:val="24"/>
                <w:szCs w:val="24"/>
              </w:rPr>
            </w:pPr>
          </w:p>
        </w:tc>
        <w:tc>
          <w:tcPr>
            <w:tcW w:w="1227" w:type="dxa"/>
            <w:vMerge w:val="continue"/>
            <w:tcBorders>
              <w:left w:val="single" w:color="000000" w:sz="4" w:space="0"/>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241" w:type="dxa"/>
            <w:tcBorders>
              <w:top w:val="nil"/>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一年级</w:t>
            </w:r>
          </w:p>
        </w:tc>
        <w:tc>
          <w:tcPr>
            <w:tcW w:w="1228" w:type="dxa"/>
            <w:tcBorders>
              <w:top w:val="nil"/>
              <w:left w:val="single" w:color="000000" w:sz="4" w:space="0"/>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二年级</w:t>
            </w:r>
          </w:p>
        </w:tc>
        <w:tc>
          <w:tcPr>
            <w:tcW w:w="1159" w:type="dxa"/>
            <w:tcBorders>
              <w:top w:val="nil"/>
              <w:left w:val="single" w:color="000000" w:sz="4" w:space="0"/>
              <w:bottom w:val="single" w:color="000000" w:sz="4" w:space="0"/>
              <w:right w:val="nil"/>
            </w:tcBorders>
            <w:shd w:val="clear" w:color="auto" w:fill="FFFFFF"/>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三年级</w:t>
            </w:r>
          </w:p>
        </w:tc>
      </w:tr>
      <w:tr>
        <w:trPr>
          <w:trHeight w:val="9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数控技术应用</w:t>
            </w:r>
          </w:p>
        </w:tc>
        <w:tc>
          <w:tcPr>
            <w:tcW w:w="1227" w:type="dxa"/>
            <w:tcBorders>
              <w:top w:val="nil"/>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183</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42</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74</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67</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汽车运用与维修</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253</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84</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105</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64</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计算机平面设计</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197</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44</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90</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63</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电子商务</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278</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68</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119</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91</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幼儿保育</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528</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52</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275</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201</w:t>
            </w:r>
          </w:p>
        </w:tc>
      </w:tr>
      <w:tr>
        <w:trPr>
          <w:trHeight w:val="418"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计算机网络技术</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543</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102</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251</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190</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现代通信技术应用</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194</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0</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99</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95</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计算机应用</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83</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25</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34</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24</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运动训练</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15</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0</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0</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15</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城市轨道交通运营服务</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30</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0</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15</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15</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w:t>
            </w:r>
          </w:p>
        </w:tc>
        <w:tc>
          <w:tcPr>
            <w:tcW w:w="2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会计事务</w:t>
            </w:r>
          </w:p>
        </w:tc>
        <w:tc>
          <w:tcPr>
            <w:tcW w:w="12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12</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bidi w:val="0"/>
              <w:jc w:val="cente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0</w:t>
            </w:r>
          </w:p>
        </w:tc>
        <w:tc>
          <w:tcPr>
            <w:tcW w:w="12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12</w:t>
            </w:r>
          </w:p>
        </w:tc>
        <w:tc>
          <w:tcPr>
            <w:tcW w:w="1159" w:type="dxa"/>
            <w:tcBorders>
              <w:top w:val="single" w:color="000000" w:sz="4" w:space="0"/>
              <w:left w:val="single" w:color="000000" w:sz="4" w:space="0"/>
              <w:bottom w:val="single" w:color="000000" w:sz="4" w:space="0"/>
              <w:right w:val="nil"/>
            </w:tcBorders>
            <w:shd w:val="clear" w:color="auto" w:fill="FFFFFF"/>
            <w:vAlign w:val="center"/>
          </w:tcPr>
          <w:p>
            <w:pPr>
              <w:bidi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0</w:t>
            </w:r>
          </w:p>
        </w:tc>
      </w:tr>
      <w:tr>
        <w:trPr>
          <w:trHeight w:val="440" w:hRule="atLeast"/>
          <w:jc w:val="center"/>
        </w:trPr>
        <w:tc>
          <w:tcPr>
            <w:tcW w:w="816"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12</w:t>
            </w:r>
          </w:p>
        </w:tc>
        <w:tc>
          <w:tcPr>
            <w:tcW w:w="2795" w:type="dxa"/>
            <w:tcBorders>
              <w:top w:val="single" w:color="000000" w:sz="4" w:space="0"/>
              <w:left w:val="single" w:color="000000" w:sz="4" w:space="0"/>
              <w:bottom w:val="nil"/>
              <w:right w:val="single" w:color="000000" w:sz="4" w:space="0"/>
            </w:tcBorders>
            <w:shd w:val="clear" w:color="auto" w:fill="FFFFFF"/>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西餐烹饪</w:t>
            </w:r>
          </w:p>
        </w:tc>
        <w:tc>
          <w:tcPr>
            <w:tcW w:w="1227" w:type="dxa"/>
            <w:tcBorders>
              <w:top w:val="single" w:color="000000" w:sz="4" w:space="0"/>
              <w:left w:val="single" w:color="000000" w:sz="4" w:space="0"/>
              <w:bottom w:val="nil"/>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62</w:t>
            </w:r>
          </w:p>
        </w:tc>
        <w:tc>
          <w:tcPr>
            <w:tcW w:w="1241" w:type="dxa"/>
            <w:tcBorders>
              <w:top w:val="single" w:color="000000" w:sz="4" w:space="0"/>
              <w:left w:val="single" w:color="000000" w:sz="4" w:space="0"/>
              <w:bottom w:val="nil"/>
              <w:right w:val="single" w:color="000000" w:sz="4" w:space="0"/>
            </w:tcBorders>
            <w:shd w:val="clear" w:color="auto" w:fill="FFFFFF" w:themeFill="background1"/>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22</w:t>
            </w:r>
          </w:p>
        </w:tc>
        <w:tc>
          <w:tcPr>
            <w:tcW w:w="1228" w:type="dxa"/>
            <w:tcBorders>
              <w:top w:val="single" w:color="000000" w:sz="4" w:space="0"/>
              <w:left w:val="single" w:color="000000" w:sz="4" w:space="0"/>
              <w:bottom w:val="nil"/>
              <w:right w:val="single" w:color="000000" w:sz="4" w:space="0"/>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24</w:t>
            </w:r>
          </w:p>
        </w:tc>
        <w:tc>
          <w:tcPr>
            <w:tcW w:w="1159" w:type="dxa"/>
            <w:tcBorders>
              <w:top w:val="single" w:color="000000" w:sz="4" w:space="0"/>
              <w:left w:val="single" w:color="000000" w:sz="4" w:space="0"/>
              <w:bottom w:val="nil"/>
              <w:right w:val="nil"/>
            </w:tcBorders>
            <w:shd w:val="clear" w:color="auto" w:fill="FFFFFF"/>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16</w:t>
            </w:r>
          </w:p>
        </w:tc>
      </w:tr>
      <w:tr>
        <w:trPr>
          <w:trHeight w:val="440" w:hRule="atLeast"/>
          <w:jc w:val="center"/>
        </w:trPr>
        <w:tc>
          <w:tcPr>
            <w:tcW w:w="3611" w:type="dxa"/>
            <w:gridSpan w:val="2"/>
            <w:tcBorders>
              <w:top w:val="single" w:color="000000" w:sz="4" w:space="0"/>
              <w:left w:val="nil"/>
              <w:bottom w:val="single" w:color="000000" w:sz="4" w:space="0"/>
              <w:right w:val="single" w:color="000000" w:sz="4" w:space="0"/>
            </w:tcBorders>
            <w:shd w:val="clear" w:color="auto" w:fill="auto"/>
            <w:noWrap/>
            <w:vAlign w:val="center"/>
          </w:tcPr>
          <w:p>
            <w:pPr>
              <w:bidi w:val="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合   计</w:t>
            </w:r>
          </w:p>
        </w:tc>
        <w:tc>
          <w:tcPr>
            <w:tcW w:w="1227" w:type="dxa"/>
            <w:tcBorders>
              <w:top w:val="single" w:color="000000" w:sz="4" w:space="0"/>
              <w:left w:val="nil"/>
              <w:bottom w:val="single" w:color="000000" w:sz="4" w:space="0"/>
              <w:right w:val="single" w:color="000000" w:sz="4" w:space="0"/>
            </w:tcBorders>
            <w:shd w:val="clear" w:color="auto" w:fill="FFFFFF" w:themeFill="background1"/>
            <w:noWrap/>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2378</w:t>
            </w:r>
          </w:p>
        </w:tc>
        <w:tc>
          <w:tcPr>
            <w:tcW w:w="124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bidi w:val="0"/>
              <w:jc w:val="center"/>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439</w:t>
            </w:r>
          </w:p>
        </w:tc>
        <w:tc>
          <w:tcPr>
            <w:tcW w:w="1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1098</w:t>
            </w:r>
          </w:p>
        </w:tc>
        <w:tc>
          <w:tcPr>
            <w:tcW w:w="1159" w:type="dxa"/>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default" w:ascii="仿宋_GB2312" w:hAnsi="仿宋_GB2312" w:eastAsia="仿宋_GB2312" w:cs="仿宋_GB2312"/>
                <w:b/>
                <w:bCs/>
                <w:color w:val="auto"/>
                <w:sz w:val="24"/>
                <w:szCs w:val="24"/>
                <w:highlight w:val="none"/>
                <w:lang w:val="en-US"/>
              </w:rPr>
            </w:pPr>
            <w:r>
              <w:rPr>
                <w:rFonts w:hint="eastAsia" w:ascii="仿宋_GB2312" w:hAnsi="仿宋_GB2312" w:eastAsia="仿宋_GB2312" w:cs="仿宋_GB2312"/>
                <w:b/>
                <w:bCs/>
                <w:color w:val="auto"/>
                <w:sz w:val="24"/>
                <w:szCs w:val="24"/>
                <w:highlight w:val="none"/>
                <w:lang w:val="en-US" w:eastAsia="zh-CN"/>
              </w:rPr>
              <w:t>841</w:t>
            </w:r>
          </w:p>
        </w:tc>
      </w:tr>
    </w:tbl>
    <w:p>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639" w:leftChars="152" w:hanging="320" w:hangingChars="100"/>
        <w:jc w:val="left"/>
        <w:textAlignment w:val="auto"/>
        <w:outlineLvl w:val="1"/>
        <w:rPr>
          <w:rFonts w:hint="eastAsia" w:ascii="楷体_GB2312" w:hAnsi="楷体_GB2312" w:eastAsia="楷体_GB2312" w:cs="楷体_GB2312"/>
          <w:b/>
          <w:bCs/>
          <w:sz w:val="32"/>
          <w:szCs w:val="32"/>
          <w:lang w:val="en-US" w:eastAsia="zh-CN"/>
        </w:rPr>
      </w:pPr>
      <w:bookmarkStart w:id="4" w:name="_Toc4005"/>
      <w:r>
        <w:rPr>
          <w:rFonts w:hint="eastAsia" w:ascii="楷体_GB2312" w:hAnsi="楷体_GB2312" w:eastAsia="楷体_GB2312" w:cs="楷体_GB2312"/>
          <w:b/>
          <w:bCs/>
          <w:sz w:val="32"/>
          <w:szCs w:val="32"/>
          <w:lang w:val="en-US" w:eastAsia="zh-CN"/>
        </w:rPr>
        <w:t>1.3教师队伍</w:t>
      </w:r>
      <w:bookmarkEnd w:id="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32"/>
          <w:szCs w:val="32"/>
          <w:highlight w:val="none"/>
          <w:shd w:val="clear"/>
        </w:rPr>
        <w:t>现有专任教师</w:t>
      </w:r>
      <w:r>
        <w:rPr>
          <w:rFonts w:hint="eastAsia" w:ascii="仿宋_GB2312" w:hAnsi="仿宋_GB2312" w:eastAsia="仿宋_GB2312" w:cs="仿宋_GB2312"/>
          <w:sz w:val="32"/>
          <w:szCs w:val="32"/>
          <w:highlight w:val="none"/>
          <w:shd w:val="clear"/>
          <w:lang w:val="en-US" w:eastAsia="zh-CN"/>
        </w:rPr>
        <w:t>121</w:t>
      </w:r>
      <w:r>
        <w:rPr>
          <w:rFonts w:hint="eastAsia" w:ascii="仿宋_GB2312" w:hAnsi="仿宋_GB2312" w:eastAsia="仿宋_GB2312" w:cs="仿宋_GB2312"/>
          <w:sz w:val="32"/>
          <w:szCs w:val="32"/>
          <w:highlight w:val="none"/>
          <w:shd w:val="clear"/>
        </w:rPr>
        <w:t xml:space="preserve">人，其中文化基础课教师 </w:t>
      </w:r>
      <w:r>
        <w:rPr>
          <w:rFonts w:hint="eastAsia" w:ascii="仿宋_GB2312" w:hAnsi="仿宋_GB2312" w:eastAsia="仿宋_GB2312" w:cs="仿宋_GB2312"/>
          <w:sz w:val="32"/>
          <w:szCs w:val="32"/>
          <w:highlight w:val="none"/>
          <w:shd w:val="clear"/>
          <w:lang w:val="en-US" w:eastAsia="zh-CN"/>
        </w:rPr>
        <w:t>47</w:t>
      </w:r>
      <w:r>
        <w:rPr>
          <w:rFonts w:hint="eastAsia" w:ascii="仿宋_GB2312" w:hAnsi="仿宋_GB2312" w:eastAsia="仿宋_GB2312" w:cs="仿宋_GB2312"/>
          <w:sz w:val="32"/>
          <w:szCs w:val="32"/>
          <w:highlight w:val="none"/>
          <w:shd w:val="clear"/>
        </w:rPr>
        <w:t xml:space="preserve"> 人，专业课教师</w:t>
      </w:r>
      <w:r>
        <w:rPr>
          <w:rFonts w:hint="eastAsia" w:ascii="仿宋_GB2312" w:hAnsi="仿宋_GB2312" w:eastAsia="仿宋_GB2312" w:cs="仿宋_GB2312"/>
          <w:sz w:val="32"/>
          <w:szCs w:val="32"/>
          <w:highlight w:val="none"/>
          <w:shd w:val="clear"/>
          <w:lang w:val="en-US" w:eastAsia="zh-CN"/>
        </w:rPr>
        <w:t>74</w:t>
      </w:r>
      <w:r>
        <w:rPr>
          <w:rFonts w:hint="eastAsia" w:ascii="仿宋_GB2312" w:hAnsi="仿宋_GB2312" w:eastAsia="仿宋_GB2312" w:cs="仿宋_GB2312"/>
          <w:sz w:val="32"/>
          <w:szCs w:val="32"/>
          <w:highlight w:val="none"/>
          <w:shd w:val="clear"/>
        </w:rPr>
        <w:t>人</w:t>
      </w:r>
      <w:r>
        <w:rPr>
          <w:rFonts w:hint="eastAsia" w:ascii="仿宋_GB2312" w:hAnsi="仿宋_GB2312" w:eastAsia="仿宋_GB2312" w:cs="仿宋_GB2312"/>
          <w:sz w:val="32"/>
          <w:szCs w:val="32"/>
          <w:highlight w:val="none"/>
          <w:shd w:val="clear"/>
          <w:lang w:eastAsia="zh-CN"/>
        </w:rPr>
        <w:t>，</w:t>
      </w:r>
      <w:r>
        <w:rPr>
          <w:rFonts w:hint="eastAsia" w:ascii="仿宋_GB2312" w:hAnsi="仿宋_GB2312" w:eastAsia="仿宋_GB2312" w:cs="仿宋_GB2312"/>
          <w:sz w:val="32"/>
          <w:szCs w:val="32"/>
          <w:highlight w:val="none"/>
          <w:shd w:val="clear"/>
        </w:rPr>
        <w:t>聘请校外兼职教师</w:t>
      </w:r>
      <w:r>
        <w:rPr>
          <w:rFonts w:hint="eastAsia" w:ascii="仿宋_GB2312" w:hAnsi="仿宋_GB2312" w:eastAsia="仿宋_GB2312" w:cs="仿宋_GB2312"/>
          <w:sz w:val="32"/>
          <w:szCs w:val="32"/>
          <w:highlight w:val="none"/>
          <w:shd w:val="clear"/>
          <w:lang w:val="en-US" w:eastAsia="zh-CN"/>
        </w:rPr>
        <w:t>11</w:t>
      </w:r>
      <w:r>
        <w:rPr>
          <w:rFonts w:hint="eastAsia" w:ascii="仿宋_GB2312" w:hAnsi="仿宋_GB2312" w:eastAsia="仿宋_GB2312" w:cs="仿宋_GB2312"/>
          <w:sz w:val="32"/>
          <w:szCs w:val="32"/>
          <w:highlight w:val="none"/>
          <w:shd w:val="clear"/>
        </w:rPr>
        <w:t>人。师生比1</w:t>
      </w:r>
      <w:r>
        <w:rPr>
          <w:rFonts w:hint="eastAsia" w:ascii="仿宋_GB2312" w:hAnsi="仿宋_GB2312" w:eastAsia="仿宋_GB2312" w:cs="仿宋_GB2312"/>
          <w:sz w:val="32"/>
          <w:szCs w:val="32"/>
          <w:highlight w:val="none"/>
          <w:shd w:val="clear"/>
          <w:lang w:eastAsia="zh-CN"/>
        </w:rPr>
        <w:t>：</w:t>
      </w:r>
      <w:r>
        <w:rPr>
          <w:rFonts w:hint="eastAsia" w:ascii="仿宋_GB2312" w:hAnsi="仿宋_GB2312" w:eastAsia="仿宋_GB2312" w:cs="仿宋_GB2312"/>
          <w:sz w:val="32"/>
          <w:szCs w:val="32"/>
          <w:highlight w:val="none"/>
          <w:shd w:val="clear"/>
          <w:lang w:val="en-US" w:eastAsia="zh-CN"/>
        </w:rPr>
        <w:t>18.8</w:t>
      </w:r>
      <w:r>
        <w:rPr>
          <w:rFonts w:hint="eastAsia" w:ascii="仿宋_GB2312" w:hAnsi="仿宋_GB2312" w:eastAsia="仿宋_GB2312" w:cs="仿宋_GB2312"/>
          <w:sz w:val="32"/>
          <w:szCs w:val="32"/>
          <w:highlight w:val="none"/>
          <w:shd w:val="clear"/>
        </w:rPr>
        <w:t xml:space="preserve">。高级职称教师 </w:t>
      </w:r>
      <w:r>
        <w:rPr>
          <w:rFonts w:hint="eastAsia" w:ascii="仿宋_GB2312" w:hAnsi="仿宋_GB2312" w:eastAsia="仿宋_GB2312" w:cs="仿宋_GB2312"/>
          <w:sz w:val="32"/>
          <w:szCs w:val="32"/>
          <w:highlight w:val="none"/>
          <w:shd w:val="clear"/>
          <w:lang w:val="en-US" w:eastAsia="zh-CN"/>
        </w:rPr>
        <w:t>9</w:t>
      </w:r>
      <w:r>
        <w:rPr>
          <w:rFonts w:hint="eastAsia" w:ascii="仿宋_GB2312" w:hAnsi="仿宋_GB2312" w:eastAsia="仿宋_GB2312" w:cs="仿宋_GB2312"/>
          <w:sz w:val="32"/>
          <w:szCs w:val="32"/>
          <w:highlight w:val="none"/>
          <w:shd w:val="clear"/>
        </w:rPr>
        <w:t xml:space="preserve"> 人，占比</w:t>
      </w:r>
      <w:r>
        <w:rPr>
          <w:rFonts w:hint="eastAsia" w:ascii="仿宋_GB2312" w:hAnsi="仿宋_GB2312" w:eastAsia="仿宋_GB2312" w:cs="仿宋_GB2312"/>
          <w:sz w:val="32"/>
          <w:szCs w:val="32"/>
          <w:highlight w:val="none"/>
          <w:shd w:val="clear"/>
          <w:lang w:val="en-US" w:eastAsia="zh-CN"/>
        </w:rPr>
        <w:t>7.4</w:t>
      </w:r>
      <w:r>
        <w:rPr>
          <w:rFonts w:hint="eastAsia" w:ascii="仿宋_GB2312" w:hAnsi="仿宋_GB2312" w:eastAsia="仿宋_GB2312" w:cs="仿宋_GB2312"/>
          <w:sz w:val="32"/>
          <w:szCs w:val="32"/>
          <w:highlight w:val="none"/>
          <w:shd w:val="clear"/>
        </w:rPr>
        <w:t>%</w:t>
      </w:r>
      <w:r>
        <w:rPr>
          <w:rFonts w:hint="eastAsia" w:ascii="仿宋_GB2312" w:hAnsi="仿宋_GB2312" w:eastAsia="仿宋_GB2312" w:cs="仿宋_GB2312"/>
          <w:sz w:val="32"/>
          <w:szCs w:val="32"/>
          <w:highlight w:val="none"/>
          <w:shd w:val="clear"/>
          <w:lang w:eastAsia="zh-CN"/>
        </w:rPr>
        <w:t>。</w:t>
      </w:r>
    </w:p>
    <w:tbl>
      <w:tblPr>
        <w:tblStyle w:val="11"/>
        <w:tblW w:w="86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580"/>
        <w:gridCol w:w="943"/>
        <w:gridCol w:w="1077"/>
        <w:gridCol w:w="750"/>
        <w:gridCol w:w="1037"/>
        <w:gridCol w:w="995"/>
        <w:gridCol w:w="1132"/>
      </w:tblGrid>
      <w:tr>
        <w:trPr>
          <w:trHeight w:val="580" w:hRule="atLeast"/>
        </w:trPr>
        <w:tc>
          <w:tcPr>
            <w:tcW w:w="8602" w:type="dxa"/>
            <w:gridSpan w:val="8"/>
            <w:tcBorders>
              <w:top w:val="nil"/>
              <w:left w:val="nil"/>
              <w:bottom w:val="nil"/>
              <w:right w:val="nil"/>
            </w:tcBorders>
            <w:shd w:val="clear" w:color="auto" w:fill="FFFFFF"/>
            <w:vAlign w:val="center"/>
          </w:tcPr>
          <w:p>
            <w:pPr>
              <w:bidi w:val="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8"/>
                <w:szCs w:val="28"/>
                <w:lang w:val="en-US" w:eastAsia="zh-CN"/>
              </w:rPr>
              <w:t>表1-3：2022—223学年教师队伍情况表</w:t>
            </w:r>
          </w:p>
        </w:tc>
      </w:tr>
      <w:tr>
        <w:trPr>
          <w:trHeight w:val="520" w:hRule="atLeast"/>
        </w:trPr>
        <w:tc>
          <w:tcPr>
            <w:tcW w:w="2668" w:type="dxa"/>
            <w:gridSpan w:val="2"/>
            <w:tcBorders>
              <w:top w:val="single" w:color="000000" w:sz="4" w:space="0"/>
              <w:left w:val="nil"/>
              <w:bottom w:val="nil"/>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年    份</w:t>
            </w:r>
          </w:p>
        </w:tc>
        <w:tc>
          <w:tcPr>
            <w:tcW w:w="2770" w:type="dxa"/>
            <w:gridSpan w:val="3"/>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2022年</w:t>
            </w:r>
          </w:p>
        </w:tc>
        <w:tc>
          <w:tcPr>
            <w:tcW w:w="3164" w:type="dxa"/>
            <w:gridSpan w:val="3"/>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2023年</w:t>
            </w:r>
          </w:p>
        </w:tc>
      </w:tr>
      <w:tr>
        <w:trPr>
          <w:trHeight w:val="340" w:hRule="atLeast"/>
        </w:trPr>
        <w:tc>
          <w:tcPr>
            <w:tcW w:w="2668" w:type="dxa"/>
            <w:gridSpan w:val="2"/>
            <w:vMerge w:val="restart"/>
            <w:tcBorders>
              <w:top w:val="single" w:color="000000" w:sz="4" w:space="0"/>
              <w:left w:val="nil"/>
              <w:bottom w:val="nil"/>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类     别</w:t>
            </w:r>
          </w:p>
        </w:tc>
        <w:tc>
          <w:tcPr>
            <w:tcW w:w="202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专任教师</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兼职教师</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专任教师</w:t>
            </w: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兼职</w:t>
            </w:r>
          </w:p>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教师</w:t>
            </w:r>
          </w:p>
        </w:tc>
      </w:tr>
      <w:tr>
        <w:trPr>
          <w:trHeight w:val="280" w:hRule="atLeast"/>
        </w:trPr>
        <w:tc>
          <w:tcPr>
            <w:tcW w:w="2668" w:type="dxa"/>
            <w:gridSpan w:val="2"/>
            <w:vMerge w:val="continue"/>
            <w:tcBorders>
              <w:top w:val="single" w:color="000000" w:sz="4" w:space="0"/>
              <w:left w:val="nil"/>
              <w:bottom w:val="nil"/>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人数</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占比%</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人数</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占比%</w:t>
            </w: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人数</w:t>
            </w:r>
          </w:p>
        </w:tc>
      </w:tr>
      <w:tr>
        <w:trPr>
          <w:trHeight w:val="400" w:hRule="atLeast"/>
        </w:trPr>
        <w:tc>
          <w:tcPr>
            <w:tcW w:w="2668" w:type="dxa"/>
            <w:gridSpan w:val="2"/>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专任教师</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155</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121</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90" w:hRule="atLeast"/>
        </w:trPr>
        <w:tc>
          <w:tcPr>
            <w:tcW w:w="2668" w:type="dxa"/>
            <w:gridSpan w:val="2"/>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其中专业教师</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75</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48.4</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74</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61.2</w:t>
            </w: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2668" w:type="dxa"/>
            <w:gridSpan w:val="2"/>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兼职教师</w:t>
            </w:r>
          </w:p>
        </w:tc>
        <w:tc>
          <w:tcPr>
            <w:tcW w:w="943"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w:t>
            </w:r>
          </w:p>
        </w:tc>
        <w:tc>
          <w:tcPr>
            <w:tcW w:w="1077"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w:t>
            </w:r>
          </w:p>
        </w:tc>
        <w:tc>
          <w:tcPr>
            <w:tcW w:w="750"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36</w:t>
            </w:r>
          </w:p>
        </w:tc>
        <w:tc>
          <w:tcPr>
            <w:tcW w:w="1037"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w:t>
            </w:r>
          </w:p>
        </w:tc>
        <w:tc>
          <w:tcPr>
            <w:tcW w:w="995"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w:t>
            </w:r>
          </w:p>
        </w:tc>
        <w:tc>
          <w:tcPr>
            <w:tcW w:w="1132" w:type="dxa"/>
            <w:tcBorders>
              <w:top w:val="nil"/>
              <w:left w:val="single" w:color="000000" w:sz="4" w:space="0"/>
              <w:bottom w:val="single" w:color="000000" w:sz="4" w:space="0"/>
              <w:right w:val="nil"/>
            </w:tcBorders>
            <w:shd w:val="clear" w:color="auto" w:fill="FFFFFF"/>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r>
      <w:tr>
        <w:trPr>
          <w:trHeight w:val="400" w:hRule="atLeast"/>
        </w:trPr>
        <w:tc>
          <w:tcPr>
            <w:tcW w:w="1088" w:type="dxa"/>
            <w:vMerge w:val="restart"/>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按专业技术职务</w:t>
            </w: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高级职称</w:t>
            </w:r>
          </w:p>
        </w:tc>
        <w:tc>
          <w:tcPr>
            <w:tcW w:w="943"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32</w:t>
            </w:r>
          </w:p>
        </w:tc>
        <w:tc>
          <w:tcPr>
            <w:tcW w:w="1077"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20.6</w:t>
            </w:r>
          </w:p>
        </w:tc>
        <w:tc>
          <w:tcPr>
            <w:tcW w:w="750"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15</w:t>
            </w:r>
          </w:p>
        </w:tc>
        <w:tc>
          <w:tcPr>
            <w:tcW w:w="1037"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995" w:type="dxa"/>
            <w:tcBorders>
              <w:top w:val="nil"/>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7.4</w:t>
            </w:r>
          </w:p>
        </w:tc>
        <w:tc>
          <w:tcPr>
            <w:tcW w:w="1132" w:type="dxa"/>
            <w:tcBorders>
              <w:top w:val="nil"/>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continue"/>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中级职称</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14</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9.04</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continue"/>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初级职称</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12</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7.75</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continue"/>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未定级</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97</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62.6</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“双师”教师</w:t>
            </w: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“双师”教师</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35</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46.6</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24</w:t>
            </w: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lang w:val="en-US" w:eastAsia="zh-CN"/>
              </w:rPr>
            </w:pP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restart"/>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按学历（学位）</w:t>
            </w: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研究生学历</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5.16</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3.3</w:t>
            </w: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continue"/>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本科学历</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146</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94.2</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121</w:t>
            </w: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100</w:t>
            </w: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1088" w:type="dxa"/>
            <w:vMerge w:val="continue"/>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p>
        </w:tc>
        <w:tc>
          <w:tcPr>
            <w:tcW w:w="15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专科学历</w:t>
            </w:r>
          </w:p>
        </w:tc>
        <w:tc>
          <w:tcPr>
            <w:tcW w:w="9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0.64</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0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9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p>
        </w:tc>
        <w:tc>
          <w:tcPr>
            <w:tcW w:w="1132" w:type="dxa"/>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eastAsia" w:ascii="仿宋_GB2312" w:hAnsi="仿宋_GB2312" w:eastAsia="仿宋_GB2312" w:cs="仿宋_GB2312"/>
                <w:sz w:val="24"/>
                <w:szCs w:val="24"/>
              </w:rPr>
            </w:pPr>
          </w:p>
        </w:tc>
      </w:tr>
      <w:tr>
        <w:trPr>
          <w:trHeight w:val="400" w:hRule="atLeast"/>
        </w:trPr>
        <w:tc>
          <w:tcPr>
            <w:tcW w:w="2668" w:type="dxa"/>
            <w:gridSpan w:val="2"/>
            <w:tcBorders>
              <w:top w:val="single" w:color="000000" w:sz="4" w:space="0"/>
              <w:left w:val="nil"/>
              <w:bottom w:val="single" w:color="000000" w:sz="4" w:space="0"/>
              <w:right w:val="single" w:color="000000" w:sz="4" w:space="0"/>
            </w:tcBorders>
            <w:shd w:val="clear" w:color="auto" w:fill="FFFFFF"/>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生师比</w:t>
            </w:r>
          </w:p>
        </w:tc>
        <w:tc>
          <w:tcPr>
            <w:tcW w:w="277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1：14.17</w:t>
            </w:r>
          </w:p>
        </w:tc>
        <w:tc>
          <w:tcPr>
            <w:tcW w:w="3164" w:type="dxa"/>
            <w:gridSpan w:val="3"/>
            <w:tcBorders>
              <w:top w:val="single" w:color="000000" w:sz="4" w:space="0"/>
              <w:left w:val="single" w:color="000000" w:sz="4" w:space="0"/>
              <w:bottom w:val="single" w:color="000000" w:sz="4" w:space="0"/>
              <w:right w:val="nil"/>
            </w:tcBorders>
            <w:shd w:val="clear" w:color="auto" w:fill="FFFFFF"/>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1:18.8</w:t>
            </w:r>
          </w:p>
        </w:tc>
      </w:tr>
    </w:tbl>
    <w:p>
      <w:pPr>
        <w:keepNext w:val="0"/>
        <w:keepLines w:val="0"/>
        <w:pageBreakBefore w:val="0"/>
        <w:widowControl w:val="0"/>
        <w:kinsoku/>
        <w:wordWrap/>
        <w:overflowPunct/>
        <w:topLinePunct w:val="0"/>
        <w:autoSpaceDE/>
        <w:autoSpaceDN/>
        <w:bidi w:val="0"/>
        <w:adjustRightInd/>
        <w:snapToGrid/>
        <w:spacing w:beforeLines="0" w:afterLines="0" w:line="600" w:lineRule="exact"/>
        <w:ind w:left="639" w:leftChars="152" w:hanging="320" w:hangingChars="1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600" w:lineRule="exact"/>
        <w:ind w:left="639" w:leftChars="152" w:hanging="320" w:hangingChars="100"/>
        <w:jc w:val="left"/>
        <w:textAlignment w:val="auto"/>
        <w:outlineLvl w:val="1"/>
        <w:rPr>
          <w:rFonts w:hint="eastAsia" w:ascii="楷体_GB2312" w:hAnsi="楷体_GB2312" w:eastAsia="楷体_GB2312" w:cs="楷体_GB2312"/>
          <w:b/>
          <w:bCs/>
          <w:sz w:val="32"/>
          <w:szCs w:val="32"/>
          <w:lang w:val="en-US" w:eastAsia="zh-CN"/>
        </w:rPr>
      </w:pPr>
      <w:bookmarkStart w:id="5" w:name="_Toc3639"/>
      <w:r>
        <w:rPr>
          <w:rFonts w:hint="eastAsia" w:ascii="楷体_GB2312" w:hAnsi="楷体_GB2312" w:eastAsia="楷体_GB2312" w:cs="楷体_GB2312"/>
          <w:b/>
          <w:bCs/>
          <w:sz w:val="32"/>
          <w:szCs w:val="32"/>
          <w:lang w:val="en-US" w:eastAsia="zh-CN"/>
        </w:rPr>
        <w:t>1.4设施设备</w:t>
      </w:r>
      <w:bookmarkEnd w:id="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pacing w:val="-20"/>
          <w:sz w:val="32"/>
          <w:szCs w:val="32"/>
          <w:lang w:val="en-US" w:eastAsia="zh-CN"/>
        </w:rPr>
      </w:pPr>
      <w:r>
        <w:rPr>
          <w:rFonts w:hint="eastAsia" w:ascii="仿宋_GB2312" w:hAnsi="仿宋_GB2312" w:eastAsia="仿宋_GB2312" w:cs="仿宋_GB2312"/>
          <w:sz w:val="32"/>
          <w:szCs w:val="32"/>
        </w:rPr>
        <w:t>截至202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月，学校固定资产净值306</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lang w:val="en-US" w:eastAsia="zh-CN"/>
        </w:rPr>
        <w:t>万</w:t>
      </w:r>
      <w:r>
        <w:rPr>
          <w:rFonts w:hint="eastAsia" w:ascii="仿宋_GB2312" w:hAnsi="仿宋_GB2312" w:eastAsia="仿宋_GB2312" w:cs="仿宋_GB2312"/>
          <w:sz w:val="32"/>
          <w:szCs w:val="32"/>
        </w:rPr>
        <w:t>，其中教学仪器设备</w:t>
      </w:r>
      <w:r>
        <w:rPr>
          <w:rFonts w:hint="eastAsia" w:ascii="仿宋_GB2312" w:hAnsi="仿宋_GB2312" w:eastAsia="仿宋_GB2312" w:cs="仿宋_GB2312"/>
          <w:sz w:val="32"/>
          <w:szCs w:val="32"/>
          <w:lang w:val="en-US" w:eastAsia="zh-CN"/>
        </w:rPr>
        <w:t>953</w:t>
      </w:r>
      <w:r>
        <w:rPr>
          <w:rFonts w:hint="eastAsia" w:ascii="仿宋_GB2312" w:hAnsi="仿宋_GB2312" w:eastAsia="仿宋_GB2312" w:cs="仿宋_GB2312"/>
          <w:sz w:val="32"/>
          <w:szCs w:val="32"/>
        </w:rPr>
        <w:t>万元，生均</w:t>
      </w:r>
      <w:r>
        <w:rPr>
          <w:rFonts w:hint="eastAsia" w:ascii="仿宋_GB2312" w:hAnsi="仿宋_GB2312" w:eastAsia="仿宋_GB2312" w:cs="仿宋_GB2312"/>
          <w:sz w:val="32"/>
          <w:szCs w:val="32"/>
          <w:lang w:val="en-US" w:eastAsia="zh-CN"/>
        </w:rPr>
        <w:t>0.4</w:t>
      </w:r>
      <w:r>
        <w:rPr>
          <w:rFonts w:hint="eastAsia" w:ascii="仿宋_GB2312" w:hAnsi="仿宋_GB2312" w:eastAsia="仿宋_GB2312" w:cs="仿宋_GB2312"/>
          <w:sz w:val="32"/>
          <w:szCs w:val="32"/>
        </w:rPr>
        <w:t>万元。纸质图书</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万册，电子图书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0万册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生均</w:t>
      </w:r>
      <w:r>
        <w:rPr>
          <w:rFonts w:hint="eastAsia" w:ascii="仿宋_GB2312" w:hAnsi="仿宋_GB2312" w:eastAsia="仿宋_GB2312" w:cs="仿宋_GB2312"/>
          <w:sz w:val="32"/>
          <w:szCs w:val="32"/>
          <w:lang w:val="en-US" w:eastAsia="zh-CN"/>
        </w:rPr>
        <w:t>56.05</w:t>
      </w:r>
      <w:r>
        <w:rPr>
          <w:rFonts w:hint="eastAsia" w:ascii="仿宋_GB2312" w:hAnsi="仿宋_GB2312" w:eastAsia="仿宋_GB2312" w:cs="仿宋_GB2312"/>
          <w:sz w:val="32"/>
          <w:szCs w:val="32"/>
        </w:rPr>
        <w:t>册。计算机</w:t>
      </w:r>
      <w:r>
        <w:rPr>
          <w:rFonts w:hint="eastAsia" w:ascii="仿宋_GB2312" w:hAnsi="仿宋_GB2312" w:eastAsia="仿宋_GB2312" w:cs="仿宋_GB2312"/>
          <w:sz w:val="32"/>
          <w:szCs w:val="32"/>
          <w:highlight w:val="none"/>
        </w:rPr>
        <w:t xml:space="preserve"> 750 台</w:t>
      </w:r>
      <w:r>
        <w:rPr>
          <w:rFonts w:hint="eastAsia" w:ascii="仿宋_GB2312" w:hAnsi="仿宋_GB2312" w:eastAsia="仿宋_GB2312" w:cs="仿宋_GB2312"/>
          <w:sz w:val="32"/>
          <w:szCs w:val="32"/>
        </w:rPr>
        <w:t>。各专业实训室</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个，实训中心 2 个。</w:t>
      </w:r>
      <w:r>
        <w:rPr>
          <w:rFonts w:hint="eastAsia" w:ascii="仿宋_GB2312" w:hAnsi="仿宋_GB2312" w:eastAsia="仿宋_GB2312" w:cs="仿宋_GB2312"/>
          <w:spacing w:val="-20"/>
          <w:sz w:val="32"/>
          <w:szCs w:val="32"/>
        </w:rPr>
        <w:t>与上一年度相比，变化情况如表</w:t>
      </w:r>
      <w:r>
        <w:rPr>
          <w:rFonts w:hint="eastAsia" w:ascii="仿宋_GB2312" w:hAnsi="仿宋_GB2312" w:eastAsia="仿宋_GB2312" w:cs="仿宋_GB2312"/>
          <w:spacing w:val="-20"/>
          <w:sz w:val="32"/>
          <w:szCs w:val="32"/>
          <w:lang w:val="en-US" w:eastAsia="zh-CN"/>
        </w:rPr>
        <w:t>1-</w:t>
      </w:r>
      <w:r>
        <w:rPr>
          <w:rFonts w:hint="eastAsia" w:ascii="仿宋_GB2312" w:hAnsi="仿宋_GB2312" w:eastAsia="仿宋_GB2312" w:cs="仿宋_GB2312"/>
          <w:spacing w:val="-20"/>
          <w:sz w:val="32"/>
          <w:szCs w:val="32"/>
        </w:rPr>
        <w:t xml:space="preserve"> 4。</w:t>
      </w:r>
    </w:p>
    <w:tbl>
      <w:tblPr>
        <w:tblStyle w:val="11"/>
        <w:tblpPr w:leftFromText="180" w:rightFromText="180" w:vertAnchor="text" w:horzAnchor="page" w:tblpX="1787" w:tblpY="385"/>
        <w:tblOverlap w:val="never"/>
        <w:tblW w:w="84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3"/>
        <w:gridCol w:w="1021"/>
        <w:gridCol w:w="1284"/>
        <w:gridCol w:w="1258"/>
        <w:gridCol w:w="1074"/>
        <w:gridCol w:w="1294"/>
        <w:gridCol w:w="1357"/>
      </w:tblGrid>
      <w:tr>
        <w:trPr>
          <w:trHeight w:val="560" w:hRule="atLeast"/>
        </w:trPr>
        <w:tc>
          <w:tcPr>
            <w:tcW w:w="8461" w:type="dxa"/>
            <w:gridSpan w:val="7"/>
            <w:tcBorders>
              <w:top w:val="nil"/>
              <w:left w:val="nil"/>
              <w:bottom w:val="nil"/>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8"/>
                <w:szCs w:val="28"/>
                <w:lang w:val="en-US" w:eastAsia="zh-CN"/>
              </w:rPr>
              <w:t>表1-4：2022年教学仪器设备、纸质图书、电子图书情况表</w:t>
            </w:r>
          </w:p>
        </w:tc>
      </w:tr>
      <w:tr>
        <w:trPr>
          <w:trHeight w:val="560" w:hRule="atLeast"/>
        </w:trPr>
        <w:tc>
          <w:tcPr>
            <w:tcW w:w="1173" w:type="dxa"/>
            <w:vMerge w:val="restart"/>
            <w:tcBorders>
              <w:top w:val="single" w:color="000000" w:sz="4" w:space="0"/>
              <w:left w:val="nil"/>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年份</w:t>
            </w:r>
          </w:p>
        </w:tc>
        <w:tc>
          <w:tcPr>
            <w:tcW w:w="23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教学仪器设备</w:t>
            </w:r>
          </w:p>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（单位：万元）</w:t>
            </w:r>
          </w:p>
        </w:tc>
        <w:tc>
          <w:tcPr>
            <w:tcW w:w="2332" w:type="dxa"/>
            <w:gridSpan w:val="2"/>
            <w:tcBorders>
              <w:top w:val="single" w:color="000000" w:sz="4" w:space="0"/>
              <w:left w:val="nil"/>
              <w:bottom w:val="single" w:color="000000" w:sz="4" w:space="0"/>
              <w:right w:val="single" w:color="000000" w:sz="4" w:space="0"/>
            </w:tcBorders>
            <w:shd w:val="clear" w:color="auto" w:fill="auto"/>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纸质图书</w:t>
            </w:r>
          </w:p>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（单位：册）</w:t>
            </w:r>
          </w:p>
        </w:tc>
        <w:tc>
          <w:tcPr>
            <w:tcW w:w="2651" w:type="dxa"/>
            <w:gridSpan w:val="2"/>
            <w:tcBorders>
              <w:top w:val="single" w:color="000000" w:sz="4" w:space="0"/>
              <w:left w:val="nil"/>
              <w:bottom w:val="single" w:color="000000" w:sz="4" w:space="0"/>
              <w:right w:val="nil"/>
            </w:tcBorders>
            <w:shd w:val="clear" w:color="auto" w:fill="auto"/>
            <w:vAlign w:val="center"/>
          </w:tcPr>
          <w:p>
            <w:pPr>
              <w:bidi w:val="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电子图书</w:t>
            </w:r>
          </w:p>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（单位：册）</w:t>
            </w:r>
          </w:p>
        </w:tc>
      </w:tr>
      <w:tr>
        <w:trPr>
          <w:trHeight w:val="560" w:hRule="atLeast"/>
        </w:trPr>
        <w:tc>
          <w:tcPr>
            <w:tcW w:w="1173" w:type="dxa"/>
            <w:vMerge w:val="continue"/>
            <w:tcBorders>
              <w:left w:val="nil"/>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总值</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生均</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总数</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生均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总数</w:t>
            </w:r>
          </w:p>
        </w:tc>
        <w:tc>
          <w:tcPr>
            <w:tcW w:w="1357" w:type="dxa"/>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生均</w:t>
            </w:r>
          </w:p>
        </w:tc>
      </w:tr>
      <w:tr>
        <w:trPr>
          <w:trHeight w:val="560" w:hRule="atLeast"/>
        </w:trPr>
        <w:tc>
          <w:tcPr>
            <w:tcW w:w="1173" w:type="dxa"/>
            <w:tcBorders>
              <w:top w:val="single" w:color="000000" w:sz="4" w:space="0"/>
              <w:left w:val="nil"/>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2021</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1190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0.468</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105000</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41.3</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300000</w:t>
            </w:r>
          </w:p>
        </w:tc>
        <w:tc>
          <w:tcPr>
            <w:tcW w:w="1357" w:type="dxa"/>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118.06</w:t>
            </w:r>
          </w:p>
        </w:tc>
      </w:tr>
      <w:tr>
        <w:trPr>
          <w:trHeight w:val="560" w:hRule="atLeast"/>
        </w:trPr>
        <w:tc>
          <w:tcPr>
            <w:tcW w:w="1173" w:type="dxa"/>
            <w:tcBorders>
              <w:top w:val="single" w:color="000000" w:sz="4" w:space="0"/>
              <w:left w:val="nil"/>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2022</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953</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0.40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80000</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b w:val="0"/>
                <w:bCs w:val="0"/>
                <w:color w:val="auto"/>
                <w:sz w:val="28"/>
                <w:szCs w:val="28"/>
                <w:lang w:val="en-US" w:eastAsia="zh-CN"/>
              </w:rPr>
              <w:t>33.64</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100010</w:t>
            </w:r>
          </w:p>
        </w:tc>
        <w:tc>
          <w:tcPr>
            <w:tcW w:w="1357" w:type="dxa"/>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42.05</w:t>
            </w:r>
          </w:p>
        </w:tc>
      </w:tr>
    </w:tbl>
    <w:p>
      <w:pPr>
        <w:numPr>
          <w:ilvl w:val="0"/>
          <w:numId w:val="0"/>
        </w:numPr>
        <w:outlineLvl w:val="9"/>
        <w:rPr>
          <w:rFonts w:hint="eastAsia" w:ascii="黑体" w:hAnsi="黑体" w:eastAsia="黑体" w:cs="黑体"/>
          <w:b/>
          <w:bCs/>
          <w:sz w:val="32"/>
          <w:szCs w:val="40"/>
          <w:lang w:val="en-US" w:eastAsia="zh-CN"/>
        </w:rPr>
      </w:pPr>
    </w:p>
    <w:p>
      <w:pPr>
        <w:numPr>
          <w:ilvl w:val="0"/>
          <w:numId w:val="0"/>
        </w:numPr>
        <w:outlineLvl w:val="0"/>
        <w:rPr>
          <w:rFonts w:hint="eastAsia" w:ascii="黑体" w:hAnsi="黑体" w:eastAsia="黑体" w:cs="黑体"/>
          <w:b/>
          <w:bCs/>
          <w:sz w:val="32"/>
          <w:szCs w:val="40"/>
          <w:lang w:val="en-US" w:eastAsia="zh-CN"/>
        </w:rPr>
      </w:pPr>
      <w:bookmarkStart w:id="6" w:name="_Toc7601"/>
      <w:r>
        <w:rPr>
          <w:rFonts w:hint="eastAsia" w:ascii="黑体" w:hAnsi="黑体" w:eastAsia="黑体" w:cs="黑体"/>
          <w:b/>
          <w:bCs/>
          <w:sz w:val="32"/>
          <w:szCs w:val="40"/>
          <w:lang w:val="en-US" w:eastAsia="zh-CN"/>
        </w:rPr>
        <w:t>2.人才培养</w:t>
      </w:r>
      <w:bookmarkEnd w:id="6"/>
    </w:p>
    <w:p>
      <w:pPr>
        <w:numPr>
          <w:ilvl w:val="0"/>
          <w:numId w:val="0"/>
        </w:numPr>
        <w:ind w:firstLine="320" w:firstLineChars="100"/>
        <w:outlineLvl w:val="1"/>
        <w:rPr>
          <w:rFonts w:hint="default" w:ascii="楷体_GB2312" w:hAnsi="楷体_GB2312" w:eastAsia="楷体_GB2312" w:cs="楷体_GB2312"/>
          <w:b/>
          <w:bCs/>
          <w:sz w:val="32"/>
          <w:szCs w:val="40"/>
          <w:lang w:val="en-US" w:eastAsia="zh-CN"/>
        </w:rPr>
      </w:pPr>
      <w:bookmarkStart w:id="7" w:name="_Toc13539"/>
      <w:bookmarkStart w:id="8" w:name="_Toc22287"/>
      <w:bookmarkStart w:id="9" w:name="_Toc9681"/>
      <w:bookmarkStart w:id="10" w:name="_Toc11212"/>
      <w:r>
        <w:rPr>
          <w:rFonts w:hint="eastAsia" w:ascii="楷体_GB2312" w:hAnsi="楷体_GB2312" w:eastAsia="楷体_GB2312" w:cs="楷体_GB2312"/>
          <w:b/>
          <w:bCs/>
          <w:sz w:val="32"/>
          <w:szCs w:val="40"/>
          <w:lang w:val="en-US" w:eastAsia="zh-CN"/>
        </w:rPr>
        <w:t>2.1党建引领</w:t>
      </w:r>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b/>
          <w:bCs/>
          <w:sz w:val="32"/>
          <w:szCs w:val="32"/>
        </w:rPr>
        <w:t>思想政治教育</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val="0"/>
          <w:bCs w:val="0"/>
          <w:sz w:val="32"/>
          <w:szCs w:val="32"/>
          <w:lang w:eastAsia="zh-CN"/>
        </w:rPr>
        <w:t>学校</w:t>
      </w:r>
      <w:r>
        <w:rPr>
          <w:rFonts w:hint="eastAsia" w:ascii="仿宋_GB2312" w:hAnsi="仿宋_GB2312" w:eastAsia="仿宋_GB2312" w:cs="仿宋_GB2312"/>
          <w:sz w:val="32"/>
          <w:szCs w:val="32"/>
        </w:rPr>
        <w:t>党支部始终把政治思想工作放在首位，深入学习贯彻党的二十大精神，加强政治理论学习，提高党员干部的思想觉悟和政治素质。结合党史学习教育，支部书记带头讲党课，开展体验式活动，组织党员到岷山乡红色基地开展“学党史，守初心，重温红色足迹”、周敦颐纪念馆“修身铸魂，廉洁从教守初心”等主题党日活动，加强党员的思想政治教育和党性锤炼。</w:t>
      </w:r>
    </w:p>
    <w:p>
      <w:pPr>
        <w:shd w:val="clear" w:fill="E7E6E6" w:themeFill="background2"/>
        <w:jc w:val="both"/>
        <w:rPr>
          <w:rFonts w:hint="eastAsia" w:ascii="仿宋_GB2312" w:hAnsi="仿宋_GB2312" w:eastAsia="仿宋_GB2312" w:cs="仿宋_GB2312"/>
          <w:b/>
          <w:bCs/>
          <w:i w:val="0"/>
          <w:iCs w:val="0"/>
          <w:caps w:val="0"/>
          <w:color w:val="222222"/>
          <w:spacing w:val="8"/>
          <w:sz w:val="24"/>
          <w:szCs w:val="24"/>
          <w:shd w:val="clear" w:fill="FFFFFF"/>
        </w:rPr>
      </w:pPr>
      <w:r>
        <w:rPr>
          <w:rFonts w:hint="eastAsia" w:ascii="仿宋_GB2312" w:hAnsi="仿宋_GB2312" w:eastAsia="仿宋_GB2312" w:cs="仿宋_GB2312"/>
          <w:b/>
          <w:bCs/>
          <w:sz w:val="24"/>
          <w:szCs w:val="24"/>
          <w:lang w:val="en-US" w:eastAsia="zh-CN"/>
        </w:rPr>
        <w:t>案例2-1：</w:t>
      </w:r>
      <w:r>
        <w:rPr>
          <w:rFonts w:hint="eastAsia" w:ascii="仿宋_GB2312" w:hAnsi="仿宋_GB2312" w:eastAsia="仿宋_GB2312" w:cs="仿宋_GB2312"/>
          <w:b/>
          <w:bCs/>
          <w:i w:val="0"/>
          <w:iCs w:val="0"/>
          <w:caps w:val="0"/>
          <w:color w:val="222222"/>
          <w:spacing w:val="8"/>
          <w:sz w:val="24"/>
          <w:szCs w:val="24"/>
          <w:shd w:val="clear" w:fill="FFFFFF"/>
        </w:rPr>
        <w:t>“学党史 守初心 重温红色足迹”主题活动</w:t>
      </w:r>
    </w:p>
    <w:p>
      <w:pPr>
        <w:keepNext w:val="0"/>
        <w:keepLines w:val="0"/>
        <w:pageBreakBefore w:val="0"/>
        <w:widowControl w:val="0"/>
        <w:shd w:val="clear" w:fill="E7E6E6" w:themeFill="background2"/>
        <w:kinsoku/>
        <w:wordWrap/>
        <w:overflowPunct/>
        <w:topLinePunct w:val="0"/>
        <w:autoSpaceDE/>
        <w:autoSpaceDN/>
        <w:bidi w:val="0"/>
        <w:adjustRightInd/>
        <w:snapToGrid/>
        <w:ind w:firstLine="512" w:firstLineChars="200"/>
        <w:textAlignment w:val="auto"/>
        <w:rPr>
          <w:rFonts w:hint="eastAsia" w:ascii="微软雅黑" w:hAnsi="微软雅黑" w:eastAsia="微软雅黑" w:cs="微软雅黑"/>
          <w:b w:val="0"/>
          <w:bCs w:val="0"/>
          <w:i w:val="0"/>
          <w:iCs w:val="0"/>
          <w:caps w:val="0"/>
          <w:spacing w:val="8"/>
          <w:sz w:val="24"/>
          <w:szCs w:val="24"/>
          <w:shd w:val="clear" w:fill="FFFFFF"/>
          <w:lang w:eastAsia="zh-CN"/>
        </w:rPr>
      </w:pPr>
      <w:r>
        <w:rPr>
          <w:rFonts w:hint="eastAsia" w:ascii="仿宋_GB2312" w:hAnsi="仿宋_GB2312" w:eastAsia="仿宋_GB2312" w:cs="仿宋_GB2312"/>
          <w:b w:val="0"/>
          <w:bCs w:val="0"/>
          <w:i w:val="0"/>
          <w:iCs w:val="0"/>
          <w:caps w:val="0"/>
          <w:spacing w:val="8"/>
          <w:sz w:val="24"/>
          <w:szCs w:val="24"/>
          <w:shd w:val="clear" w:fill="FFFFFF"/>
        </w:rPr>
        <w:t>为学习贯彻习近平新时代中国特色社会主义思想和党的二十大精神，重温党的峥嵘岁月,感悟党的革命精神，进一步增强党组织的凝聚力和战斗力。</w:t>
      </w:r>
      <w:r>
        <w:rPr>
          <w:rFonts w:hint="eastAsia" w:ascii="仿宋_GB2312" w:hAnsi="仿宋_GB2312" w:eastAsia="仿宋_GB2312" w:cs="仿宋_GB2312"/>
          <w:b w:val="0"/>
          <w:bCs w:val="0"/>
          <w:i w:val="0"/>
          <w:iCs w:val="0"/>
          <w:caps w:val="0"/>
          <w:spacing w:val="8"/>
          <w:sz w:val="24"/>
          <w:szCs w:val="24"/>
          <w:shd w:val="clear" w:fill="FFFFFF"/>
          <w:lang w:val="en-US" w:eastAsia="zh-CN"/>
        </w:rPr>
        <w:t>学校</w:t>
      </w:r>
      <w:r>
        <w:rPr>
          <w:rFonts w:hint="eastAsia" w:ascii="仿宋_GB2312" w:hAnsi="仿宋_GB2312" w:eastAsia="仿宋_GB2312" w:cs="仿宋_GB2312"/>
          <w:b w:val="0"/>
          <w:bCs w:val="0"/>
          <w:i w:val="0"/>
          <w:iCs w:val="0"/>
          <w:caps w:val="0"/>
          <w:spacing w:val="8"/>
          <w:sz w:val="24"/>
          <w:szCs w:val="24"/>
          <w:shd w:val="clear" w:fill="FFFFFF"/>
        </w:rPr>
        <w:t>组织全校党员干部赴柴桑区岷山乡红色教育基地开展“学党史 守初心 重温红色足迹”主题党日活动。大家聆听</w:t>
      </w:r>
      <w:r>
        <w:rPr>
          <w:rFonts w:hint="eastAsia" w:ascii="仿宋_GB2312" w:hAnsi="仿宋_GB2312" w:eastAsia="仿宋_GB2312" w:cs="仿宋_GB2312"/>
          <w:b w:val="0"/>
          <w:bCs w:val="0"/>
          <w:i w:val="0"/>
          <w:iCs w:val="0"/>
          <w:caps w:val="0"/>
          <w:spacing w:val="8"/>
          <w:sz w:val="24"/>
          <w:szCs w:val="24"/>
          <w:shd w:val="clear" w:fill="FFFFFF"/>
          <w:lang w:eastAsia="zh-CN"/>
        </w:rPr>
        <w:t>了</w:t>
      </w:r>
      <w:r>
        <w:rPr>
          <w:rFonts w:hint="eastAsia" w:ascii="仿宋_GB2312" w:hAnsi="仿宋_GB2312" w:eastAsia="仿宋_GB2312" w:cs="仿宋_GB2312"/>
          <w:b w:val="0"/>
          <w:bCs w:val="0"/>
          <w:i w:val="0"/>
          <w:iCs w:val="0"/>
          <w:caps w:val="0"/>
          <w:spacing w:val="8"/>
          <w:sz w:val="24"/>
          <w:szCs w:val="24"/>
          <w:shd w:val="clear" w:fill="FFFFFF"/>
        </w:rPr>
        <w:t>林修杰、刘为泗、辛忠荩等革命先烈的英雄事迹，认真阅读</w:t>
      </w:r>
      <w:r>
        <w:rPr>
          <w:rFonts w:hint="eastAsia" w:ascii="仿宋_GB2312" w:hAnsi="仿宋_GB2312" w:eastAsia="仿宋_GB2312" w:cs="仿宋_GB2312"/>
          <w:b w:val="0"/>
          <w:bCs w:val="0"/>
          <w:i w:val="0"/>
          <w:iCs w:val="0"/>
          <w:caps w:val="0"/>
          <w:spacing w:val="8"/>
          <w:sz w:val="24"/>
          <w:szCs w:val="24"/>
          <w:shd w:val="clear" w:fill="FFFFFF"/>
          <w:lang w:eastAsia="zh-CN"/>
        </w:rPr>
        <w:t>了</w:t>
      </w:r>
      <w:r>
        <w:rPr>
          <w:rFonts w:hint="eastAsia" w:ascii="仿宋_GB2312" w:hAnsi="仿宋_GB2312" w:eastAsia="仿宋_GB2312" w:cs="仿宋_GB2312"/>
          <w:b w:val="0"/>
          <w:bCs w:val="0"/>
          <w:i w:val="0"/>
          <w:iCs w:val="0"/>
          <w:caps w:val="0"/>
          <w:spacing w:val="8"/>
          <w:sz w:val="24"/>
          <w:szCs w:val="24"/>
          <w:shd w:val="clear" w:fill="FFFFFF"/>
        </w:rPr>
        <w:t>赣北工农红军游击队的诞生、赣北革命斗争的历史及中共赣北工委与赣北工农红军游击大队的大事记，细细端详旧址内陈列的一件件展品，深刻感悟革命先烈艰苦卓绝的峥嵘革命岁月，以及革命先烈甘于奉献、不怕牺牲的英雄气概。</w:t>
      </w:r>
      <w:r>
        <w:rPr>
          <w:rFonts w:hint="eastAsia" w:ascii="仿宋_GB2312" w:hAnsi="仿宋_GB2312" w:eastAsia="仿宋_GB2312" w:cs="仿宋_GB2312"/>
          <w:b w:val="0"/>
          <w:bCs w:val="0"/>
          <w:i w:val="0"/>
          <w:iCs w:val="0"/>
          <w:caps w:val="0"/>
          <w:spacing w:val="8"/>
          <w:sz w:val="24"/>
          <w:szCs w:val="24"/>
          <w:shd w:val="clear" w:fill="FFFFFF"/>
          <w:lang w:eastAsia="zh-CN"/>
        </w:rPr>
        <w:t>全体</w:t>
      </w:r>
      <w:r>
        <w:rPr>
          <w:rFonts w:hint="eastAsia" w:ascii="仿宋_GB2312" w:hAnsi="仿宋_GB2312" w:eastAsia="仿宋_GB2312" w:cs="仿宋_GB2312"/>
          <w:b w:val="0"/>
          <w:bCs w:val="0"/>
          <w:i w:val="0"/>
          <w:iCs w:val="0"/>
          <w:caps w:val="0"/>
          <w:spacing w:val="8"/>
          <w:sz w:val="24"/>
          <w:szCs w:val="24"/>
          <w:shd w:val="clear" w:fill="FFFFFF"/>
        </w:rPr>
        <w:t>党员干部纷纷表示，将以此次主题党日活动为契机，传承红色基因，庚续红色血脉，不忘共产党人的初心使命，不负时代重托，在未来的工作中履职担当有为，不断谱写学校教育事业发展新篇章。</w:t>
      </w:r>
    </w:p>
    <w:p>
      <w:pPr>
        <w:pStyle w:val="2"/>
        <w:jc w:val="center"/>
        <w:rPr>
          <w:rFonts w:hint="eastAsia" w:ascii="微软雅黑" w:hAnsi="微软雅黑" w:eastAsia="微软雅黑" w:cs="微软雅黑"/>
          <w:b w:val="0"/>
          <w:bCs w:val="0"/>
          <w:i w:val="0"/>
          <w:iCs w:val="0"/>
          <w:caps w:val="0"/>
          <w:spacing w:val="8"/>
          <w:sz w:val="24"/>
          <w:szCs w:val="24"/>
          <w:shd w:val="clear" w:fill="FFFFFF"/>
          <w:lang w:eastAsia="zh-CN"/>
        </w:rPr>
      </w:pPr>
      <w:r>
        <w:rPr>
          <w:rFonts w:hint="eastAsia" w:ascii="微软雅黑" w:hAnsi="微软雅黑" w:eastAsia="微软雅黑" w:cs="微软雅黑"/>
          <w:b w:val="0"/>
          <w:bCs w:val="0"/>
          <w:i w:val="0"/>
          <w:iCs w:val="0"/>
          <w:caps w:val="0"/>
          <w:spacing w:val="8"/>
          <w:sz w:val="24"/>
          <w:szCs w:val="24"/>
          <w:shd w:val="clear" w:fill="FFFFFF"/>
          <w:lang w:eastAsia="zh-CN"/>
        </w:rPr>
        <w:drawing>
          <wp:inline distT="0" distB="0" distL="114300" distR="114300">
            <wp:extent cx="3435350" cy="2251075"/>
            <wp:effectExtent l="0" t="0" r="6350" b="952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8"/>
                    <a:srcRect t="23863" r="-1102"/>
                    <a:stretch>
                      <a:fillRect/>
                    </a:stretch>
                  </pic:blipFill>
                  <pic:spPr>
                    <a:xfrm>
                      <a:off x="0" y="0"/>
                      <a:ext cx="3435350" cy="2251075"/>
                    </a:xfrm>
                    <a:prstGeom prst="rect">
                      <a:avLst/>
                    </a:prstGeom>
                  </pic:spPr>
                </pic:pic>
              </a:graphicData>
            </a:graphic>
          </wp:inline>
        </w:drawing>
      </w:r>
    </w:p>
    <w:p>
      <w:pPr>
        <w:pStyle w:val="2"/>
        <w:jc w:val="center"/>
        <w:rPr>
          <w:rFonts w:hint="eastAsia" w:ascii="仿宋_GB2312" w:hAnsi="仿宋_GB2312" w:eastAsia="仿宋_GB2312" w:cs="仿宋_GB2312"/>
          <w:b/>
          <w:bCs/>
          <w:i w:val="0"/>
          <w:iCs w:val="0"/>
          <w:caps w:val="0"/>
          <w:spacing w:val="8"/>
          <w:sz w:val="24"/>
          <w:szCs w:val="24"/>
          <w:shd w:val="clear" w:fill="FFFFFF"/>
          <w:lang w:val="en-US" w:eastAsia="zh-CN"/>
        </w:rPr>
      </w:pPr>
      <w:r>
        <w:rPr>
          <w:rFonts w:hint="eastAsia" w:ascii="仿宋_GB2312" w:hAnsi="仿宋_GB2312" w:eastAsia="仿宋_GB2312" w:cs="仿宋_GB2312"/>
          <w:b/>
          <w:bCs/>
          <w:kern w:val="2"/>
          <w:sz w:val="24"/>
          <w:szCs w:val="24"/>
          <w:lang w:val="en-US" w:eastAsia="zh-CN" w:bidi="ar-SA"/>
        </w:rPr>
        <w:t>图2-1：“学党史 守初心 重温红色足迹”主题活动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val="0"/>
          <w:bCs w:val="0"/>
          <w:i w:val="0"/>
          <w:iCs w:val="0"/>
          <w:caps w:val="0"/>
          <w:spacing w:val="8"/>
          <w:sz w:val="24"/>
          <w:szCs w:val="24"/>
          <w:shd w:val="clear" w:fill="FFFFFF"/>
          <w:lang w:eastAsia="zh-CN"/>
        </w:rPr>
      </w:pPr>
      <w:r>
        <w:rPr>
          <w:rFonts w:hint="eastAsia" w:ascii="微软雅黑" w:hAnsi="微软雅黑" w:eastAsia="微软雅黑" w:cs="微软雅黑"/>
          <w:b w:val="0"/>
          <w:bCs w:val="0"/>
          <w:i w:val="0"/>
          <w:iCs w:val="0"/>
          <w:caps w:val="0"/>
          <w:spacing w:val="8"/>
          <w:sz w:val="24"/>
          <w:szCs w:val="24"/>
          <w:shd w:val="clear" w:fill="FFFFFF"/>
          <w:lang w:eastAsia="zh-CN"/>
        </w:rPr>
        <w:drawing>
          <wp:inline distT="0" distB="0" distL="114300" distR="114300">
            <wp:extent cx="4156075" cy="2753995"/>
            <wp:effectExtent l="0" t="0" r="9525" b="1905"/>
            <wp:docPr id="37" name="图片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
                    <pic:cNvPicPr>
                      <a:picLocks noChangeAspect="1"/>
                    </pic:cNvPicPr>
                  </pic:nvPicPr>
                  <pic:blipFill>
                    <a:blip r:embed="rId9"/>
                    <a:stretch>
                      <a:fillRect/>
                    </a:stretch>
                  </pic:blipFill>
                  <pic:spPr>
                    <a:xfrm>
                      <a:off x="0" y="0"/>
                      <a:ext cx="4156075" cy="2753995"/>
                    </a:xfrm>
                    <a:prstGeom prst="rect">
                      <a:avLst/>
                    </a:prstGeom>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图2-2：“学党史 守初心 重温红色足迹”主题活动</w:t>
      </w:r>
    </w:p>
    <w:p>
      <w:pPr>
        <w:pStyle w:val="2"/>
        <w:rPr>
          <w:rFonts w:hint="eastAsia"/>
        </w:rPr>
      </w:pPr>
    </w:p>
    <w:p>
      <w:pPr>
        <w:shd w:val="clear" w:fill="E7E6E6" w:themeFill="background2"/>
        <w:rPr>
          <w:rFonts w:hint="eastAsia" w:ascii="仿宋_GB2312" w:hAnsi="仿宋_GB2312" w:eastAsia="仿宋_GB2312" w:cs="仿宋_GB2312"/>
          <w:b/>
          <w:bCs/>
          <w:i w:val="0"/>
          <w:iCs w:val="0"/>
          <w:caps w:val="0"/>
          <w:color w:val="222222"/>
          <w:spacing w:val="8"/>
          <w:sz w:val="24"/>
          <w:szCs w:val="24"/>
          <w:shd w:val="clear" w:fill="FFFFFF"/>
          <w:lang w:val="en-US" w:eastAsia="zh-CN"/>
        </w:rPr>
      </w:pPr>
      <w:r>
        <w:rPr>
          <w:rFonts w:hint="eastAsia" w:ascii="仿宋_GB2312" w:hAnsi="仿宋_GB2312" w:eastAsia="仿宋_GB2312" w:cs="仿宋_GB2312"/>
          <w:b/>
          <w:bCs/>
          <w:sz w:val="24"/>
          <w:szCs w:val="24"/>
          <w:lang w:val="en-US" w:eastAsia="zh-CN"/>
        </w:rPr>
        <w:t>案例2-2：</w:t>
      </w:r>
      <w:r>
        <w:rPr>
          <w:rFonts w:hint="eastAsia" w:ascii="仿宋_GB2312" w:hAnsi="仿宋_GB2312" w:eastAsia="仿宋_GB2312" w:cs="仿宋_GB2312"/>
          <w:b/>
          <w:bCs/>
          <w:i w:val="0"/>
          <w:iCs w:val="0"/>
          <w:caps w:val="0"/>
          <w:color w:val="222222"/>
          <w:spacing w:val="8"/>
          <w:sz w:val="24"/>
          <w:szCs w:val="24"/>
          <w:shd w:val="clear" w:fill="FFFFFF"/>
          <w:lang w:val="en-US" w:eastAsia="zh-CN"/>
        </w:rPr>
        <w:t>“修身铸魂强师德 廉洁从教守初心”-廉政教育主题活动</w:t>
      </w:r>
    </w:p>
    <w:p>
      <w:pPr>
        <w:keepNext w:val="0"/>
        <w:keepLines w:val="0"/>
        <w:pageBreakBefore w:val="0"/>
        <w:widowControl w:val="0"/>
        <w:shd w:val="clear" w:fill="E7E6E6" w:themeFill="background2"/>
        <w:kinsoku/>
        <w:wordWrap/>
        <w:overflowPunct/>
        <w:topLinePunct w:val="0"/>
        <w:autoSpaceDE/>
        <w:autoSpaceDN/>
        <w:bidi w:val="0"/>
        <w:adjustRightInd/>
        <w:snapToGrid/>
        <w:ind w:firstLine="512" w:firstLineChars="200"/>
        <w:textAlignment w:val="auto"/>
        <w:rPr>
          <w:rFonts w:hint="eastAsia" w:ascii="仿宋_GB2312" w:hAnsi="仿宋_GB2312" w:eastAsia="仿宋_GB2312" w:cs="仿宋_GB2312"/>
          <w:b/>
          <w:bCs/>
          <w:i w:val="0"/>
          <w:iCs w:val="0"/>
          <w:caps w:val="0"/>
          <w:color w:val="222222"/>
          <w:spacing w:val="8"/>
          <w:sz w:val="24"/>
          <w:szCs w:val="24"/>
          <w:shd w:val="clear" w:fill="FFFFFF"/>
          <w:lang w:val="en-US" w:eastAsia="zh-CN"/>
        </w:rPr>
      </w:pPr>
      <w:r>
        <w:rPr>
          <w:rFonts w:hint="eastAsia" w:ascii="仿宋_GB2312" w:hAnsi="仿宋_GB2312" w:eastAsia="仿宋_GB2312" w:cs="仿宋_GB2312"/>
          <w:i w:val="0"/>
          <w:iCs w:val="0"/>
          <w:caps w:val="0"/>
          <w:spacing w:val="8"/>
          <w:sz w:val="24"/>
          <w:szCs w:val="24"/>
          <w:shd w:val="clear" w:fill="FFFFFF"/>
        </w:rPr>
        <w:t>为加强党员领导干部的党性修养，提高廉洁自律意识，学校</w:t>
      </w:r>
      <w:r>
        <w:rPr>
          <w:rFonts w:hint="eastAsia" w:ascii="仿宋_GB2312" w:hAnsi="仿宋_GB2312" w:eastAsia="仿宋_GB2312" w:cs="仿宋_GB2312"/>
          <w:i w:val="0"/>
          <w:iCs w:val="0"/>
          <w:caps w:val="0"/>
          <w:spacing w:val="8"/>
          <w:sz w:val="24"/>
          <w:szCs w:val="24"/>
          <w:shd w:val="clear" w:fill="FFFFFF"/>
          <w:lang w:eastAsia="zh-CN"/>
        </w:rPr>
        <w:t>党支部</w:t>
      </w:r>
      <w:r>
        <w:rPr>
          <w:rFonts w:hint="eastAsia" w:ascii="仿宋_GB2312" w:hAnsi="仿宋_GB2312" w:eastAsia="仿宋_GB2312" w:cs="仿宋_GB2312"/>
          <w:i w:val="0"/>
          <w:iCs w:val="0"/>
          <w:caps w:val="0"/>
          <w:spacing w:val="8"/>
          <w:sz w:val="24"/>
          <w:szCs w:val="24"/>
          <w:shd w:val="clear" w:fill="FFFFFF"/>
        </w:rPr>
        <w:t>书记带领全体党员前往九江市濂溪区周敦颐纪念馆开展廉政教育主题党日活动。大家依次参观了“勤政清廉 公正执法”“重教兴学 后世瞻仰”“理学鼻祖 文学王冠”“香远益清 后世楷模 ”等四个展区，通过泛黄的史料书卷和生动的场景图绘，近距离了解感受周敦颐的人物生平、做官为民、清正廉洁及文化思想，共同感悟中华民族优秀传统文化、优秀廉洁文化的独特魅力和丰富内涵。在工作人员的带领下，全体党员还参观了濂溪祠、濂溪夫子墓及周敦颐石像。植“莲”于心，思“廉”于行。此次主题党日活动，进一步培养了全校党员干部廉洁从教的政治自觉、思想自觉和行动自觉。大家纷纷表示，要牢记初心使命，进一步加强党性锤炼和党性修养，永葆清正廉洁的政治本色，共同营造风清气正、崇廉尚俭的良好氛围，用忠诚、干净、担当开创学校高质量发展新局面。</w:t>
      </w:r>
    </w:p>
    <w:p>
      <w:pPr>
        <w:pStyle w:val="2"/>
        <w:jc w:val="center"/>
        <w:rPr>
          <w:rFonts w:hint="eastAsia" w:ascii="微软雅黑" w:hAnsi="微软雅黑" w:eastAsia="微软雅黑" w:cs="微软雅黑"/>
          <w:i w:val="0"/>
          <w:iCs w:val="0"/>
          <w:caps w:val="0"/>
          <w:spacing w:val="8"/>
          <w:sz w:val="24"/>
          <w:szCs w:val="24"/>
          <w:shd w:val="clear" w:fill="FFFFFF"/>
          <w:lang w:eastAsia="zh-CN"/>
        </w:rPr>
      </w:pPr>
      <w:r>
        <w:rPr>
          <w:rFonts w:hint="eastAsia" w:ascii="微软雅黑" w:hAnsi="微软雅黑" w:eastAsia="微软雅黑" w:cs="微软雅黑"/>
          <w:i w:val="0"/>
          <w:iCs w:val="0"/>
          <w:caps w:val="0"/>
          <w:spacing w:val="8"/>
          <w:sz w:val="24"/>
          <w:szCs w:val="24"/>
          <w:shd w:val="clear" w:fill="FFFFFF"/>
          <w:lang w:eastAsia="zh-CN"/>
        </w:rPr>
        <w:drawing>
          <wp:inline distT="0" distB="0" distL="114300" distR="114300">
            <wp:extent cx="3317240" cy="2515235"/>
            <wp:effectExtent l="0" t="0" r="10160" b="12065"/>
            <wp:docPr id="40" name="图片 40" descr="11月份主题党日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月份主题党日活动"/>
                    <pic:cNvPicPr>
                      <a:picLocks noChangeAspect="1"/>
                    </pic:cNvPicPr>
                  </pic:nvPicPr>
                  <pic:blipFill>
                    <a:blip r:embed="rId10"/>
                    <a:stretch>
                      <a:fillRect/>
                    </a:stretch>
                  </pic:blipFill>
                  <pic:spPr>
                    <a:xfrm>
                      <a:off x="0" y="0"/>
                      <a:ext cx="3317240" cy="2515235"/>
                    </a:xfrm>
                    <a:prstGeom prst="rect">
                      <a:avLst/>
                    </a:prstGeom>
                  </pic:spPr>
                </pic:pic>
              </a:graphicData>
            </a:graphic>
          </wp:inline>
        </w:drawing>
      </w:r>
    </w:p>
    <w:p>
      <w:pPr>
        <w:pStyle w:val="2"/>
        <w:jc w:val="center"/>
        <w:rPr>
          <w:rFonts w:hint="eastAsia"/>
          <w:lang w:val="en-US" w:eastAsia="zh-CN"/>
        </w:rPr>
      </w:pPr>
      <w:r>
        <w:rPr>
          <w:rFonts w:hint="eastAsia" w:ascii="仿宋_GB2312" w:hAnsi="仿宋_GB2312" w:eastAsia="仿宋_GB2312" w:cs="仿宋_GB2312"/>
          <w:b/>
          <w:bCs/>
          <w:kern w:val="2"/>
          <w:sz w:val="24"/>
          <w:szCs w:val="24"/>
          <w:lang w:val="en-US" w:eastAsia="zh-CN" w:bidi="ar-SA"/>
        </w:rPr>
        <w:t>图2-3：“修身铸魂强师德 廉洁从教守初心”-廉政教育主题活动</w:t>
      </w:r>
    </w:p>
    <w:p>
      <w:pPr>
        <w:pStyle w:val="2"/>
        <w:jc w:val="center"/>
        <w:rPr>
          <w:rFonts w:hint="eastAsia" w:ascii="微软雅黑" w:hAnsi="微软雅黑" w:eastAsia="微软雅黑" w:cs="微软雅黑"/>
          <w:i w:val="0"/>
          <w:iCs w:val="0"/>
          <w:caps w:val="0"/>
          <w:spacing w:val="8"/>
          <w:sz w:val="24"/>
          <w:szCs w:val="24"/>
          <w:shd w:val="clear" w:fill="FFFFFF"/>
          <w:lang w:eastAsia="zh-CN"/>
        </w:rPr>
      </w:pPr>
      <w:r>
        <w:rPr>
          <w:rFonts w:hint="eastAsia" w:ascii="微软雅黑" w:hAnsi="微软雅黑" w:eastAsia="微软雅黑" w:cs="微软雅黑"/>
          <w:i w:val="0"/>
          <w:iCs w:val="0"/>
          <w:caps w:val="0"/>
          <w:spacing w:val="8"/>
          <w:sz w:val="24"/>
          <w:szCs w:val="24"/>
          <w:shd w:val="clear" w:fill="FFFFFF"/>
          <w:lang w:eastAsia="zh-CN"/>
        </w:rPr>
        <w:drawing>
          <wp:inline distT="0" distB="0" distL="114300" distR="114300">
            <wp:extent cx="3913505" cy="2479675"/>
            <wp:effectExtent l="0" t="0" r="10795" b="9525"/>
            <wp:docPr id="42"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
                    <pic:cNvPicPr>
                      <a:picLocks noChangeAspect="1"/>
                    </pic:cNvPicPr>
                  </pic:nvPicPr>
                  <pic:blipFill>
                    <a:blip r:embed="rId11"/>
                    <a:stretch>
                      <a:fillRect/>
                    </a:stretch>
                  </pic:blipFill>
                  <pic:spPr>
                    <a:xfrm>
                      <a:off x="0" y="0"/>
                      <a:ext cx="3913505" cy="2479675"/>
                    </a:xfrm>
                    <a:prstGeom prst="rect">
                      <a:avLst/>
                    </a:prstGeom>
                  </pic:spPr>
                </pic:pic>
              </a:graphicData>
            </a:graphic>
          </wp:inline>
        </w:drawing>
      </w:r>
    </w:p>
    <w:p>
      <w:pPr>
        <w:numPr>
          <w:ilvl w:val="0"/>
          <w:numId w:val="0"/>
        </w:numPr>
        <w:ind w:firstLine="1205" w:firstLineChars="500"/>
        <w:jc w:val="center"/>
        <w:rPr>
          <w:rFonts w:hint="eastAsia" w:ascii="楷体_GB2312" w:hAnsi="楷体_GB2312" w:eastAsia="楷体_GB2312" w:cs="楷体_GB2312"/>
          <w:b/>
          <w:bCs/>
          <w:sz w:val="24"/>
          <w:szCs w:val="24"/>
          <w:lang w:val="en-US" w:eastAsia="zh-CN"/>
        </w:rPr>
      </w:pPr>
      <w:r>
        <w:rPr>
          <w:rFonts w:hint="eastAsia" w:ascii="仿宋_GB2312" w:hAnsi="仿宋_GB2312" w:eastAsia="仿宋_GB2312" w:cs="仿宋_GB2312"/>
          <w:b/>
          <w:bCs/>
          <w:kern w:val="2"/>
          <w:sz w:val="24"/>
          <w:szCs w:val="24"/>
          <w:lang w:val="en-US" w:eastAsia="zh-CN" w:bidi="ar-SA"/>
        </w:rPr>
        <w:t>图2-4：“修身铸魂强师德 廉洁从教守初心”-廉政教育主题活动</w:t>
      </w:r>
    </w:p>
    <w:p>
      <w:pPr>
        <w:pStyle w:val="2"/>
        <w:rPr>
          <w:rFonts w:hint="eastAsia" w:ascii="仿宋_GB2312" w:hAnsi="仿宋_GB2312" w:eastAsia="仿宋_GB2312" w:cs="仿宋_GB2312"/>
          <w:b/>
          <w:bCs/>
          <w:i w:val="0"/>
          <w:iCs w:val="0"/>
          <w:caps w:val="0"/>
          <w:color w:val="222222"/>
          <w:spacing w:val="8"/>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行党务工作分工责任制，形成了党建管理工作体系，有效落实党建、业务一体化，严格落实“三会一课”制度，进一步夯实了党建工作基础。坚持政治理论学习，完善了党支部理论学习制度，形成长效机制;充分发挥“赣鄱党建”“学习强国”平台的作用，不断加强自学管理，按时完成上级党组织布置的学习任务。深化</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党员志愿服务活动，推动党员</w:t>
      </w:r>
      <w:r>
        <w:rPr>
          <w:rFonts w:hint="eastAsia" w:ascii="仿宋_GB2312" w:hAnsi="仿宋_GB2312" w:eastAsia="仿宋_GB2312" w:cs="仿宋_GB2312"/>
          <w:sz w:val="32"/>
          <w:szCs w:val="32"/>
          <w:lang w:eastAsia="zh-CN"/>
        </w:rPr>
        <w:t>教</w:t>
      </w:r>
      <w:r>
        <w:rPr>
          <w:rFonts w:hint="eastAsia" w:ascii="仿宋_GB2312" w:hAnsi="仿宋_GB2312" w:eastAsia="仿宋_GB2312" w:cs="仿宋_GB2312"/>
          <w:sz w:val="32"/>
          <w:szCs w:val="32"/>
        </w:rPr>
        <w:t>师在教学工作岗位上发挥榜样模范作用。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shd w:val="clear" w:fill="E7E6E6" w:themeFill="background2"/>
        <w:rPr>
          <w:rFonts w:hint="eastAsia" w:ascii="仿宋_GB2312" w:hAnsi="仿宋_GB2312" w:eastAsia="仿宋_GB2312" w:cs="仿宋_GB2312"/>
          <w:b/>
          <w:bCs/>
          <w:i w:val="0"/>
          <w:iCs w:val="0"/>
          <w:caps w:val="0"/>
          <w:color w:val="222222"/>
          <w:spacing w:val="8"/>
          <w:sz w:val="24"/>
          <w:szCs w:val="24"/>
          <w:shd w:val="clear" w:fill="FFFFFF"/>
          <w:lang w:val="en-US" w:eastAsia="zh-CN"/>
        </w:rPr>
      </w:pPr>
      <w:r>
        <w:rPr>
          <w:rFonts w:hint="eastAsia" w:ascii="仿宋_GB2312" w:hAnsi="仿宋_GB2312" w:eastAsia="仿宋_GB2312" w:cs="仿宋_GB2312"/>
          <w:b/>
          <w:bCs/>
          <w:sz w:val="24"/>
          <w:szCs w:val="24"/>
          <w:lang w:val="en-US" w:eastAsia="zh-CN"/>
        </w:rPr>
        <w:t>案例2-3：</w:t>
      </w:r>
      <w:r>
        <w:rPr>
          <w:rFonts w:hint="eastAsia" w:ascii="仿宋_GB2312" w:hAnsi="仿宋_GB2312" w:eastAsia="仿宋_GB2312" w:cs="仿宋_GB2312"/>
          <w:b/>
          <w:bCs/>
          <w:i w:val="0"/>
          <w:iCs w:val="0"/>
          <w:caps w:val="0"/>
          <w:color w:val="222222"/>
          <w:spacing w:val="8"/>
          <w:sz w:val="24"/>
          <w:szCs w:val="24"/>
          <w:shd w:val="clear" w:fill="FFFFFF"/>
          <w:lang w:val="en-US" w:eastAsia="zh-CN"/>
        </w:rPr>
        <w:t>“弘扬革命精神 传承红色基因 凝聚奋进力量”主题活动</w:t>
      </w:r>
    </w:p>
    <w:p>
      <w:pPr>
        <w:keepNext w:val="0"/>
        <w:keepLines w:val="0"/>
        <w:pageBreakBefore w:val="0"/>
        <w:widowControl w:val="0"/>
        <w:shd w:val="clear" w:fill="E7E6E6" w:themeFill="background2"/>
        <w:kinsoku/>
        <w:wordWrap/>
        <w:overflowPunct/>
        <w:topLinePunct w:val="0"/>
        <w:autoSpaceDE/>
        <w:autoSpaceDN/>
        <w:bidi w:val="0"/>
        <w:adjustRightInd/>
        <w:snapToGrid/>
        <w:ind w:firstLine="512" w:firstLineChars="200"/>
        <w:textAlignment w:val="auto"/>
        <w:rPr>
          <w:rFonts w:hint="eastAsia" w:ascii="仿宋_GB2312" w:hAnsi="仿宋_GB2312" w:eastAsia="仿宋_GB2312" w:cs="仿宋_GB2312"/>
          <w:b w:val="0"/>
          <w:bCs w:val="0"/>
          <w:i w:val="0"/>
          <w:iCs w:val="0"/>
          <w:caps w:val="0"/>
          <w:spacing w:val="8"/>
          <w:sz w:val="24"/>
          <w:szCs w:val="24"/>
          <w:shd w:val="clear" w:fill="FFFFFF"/>
          <w:lang w:val="en-US" w:eastAsia="zh-CN"/>
        </w:rPr>
      </w:pPr>
      <w:r>
        <w:rPr>
          <w:rFonts w:hint="eastAsia" w:ascii="仿宋_GB2312" w:hAnsi="仿宋_GB2312" w:eastAsia="仿宋_GB2312" w:cs="仿宋_GB2312"/>
          <w:b w:val="0"/>
          <w:bCs w:val="0"/>
          <w:i w:val="0"/>
          <w:iCs w:val="0"/>
          <w:caps w:val="0"/>
          <w:spacing w:val="8"/>
          <w:sz w:val="24"/>
          <w:szCs w:val="24"/>
          <w:shd w:val="clear" w:fill="FFFFFF"/>
          <w:lang w:val="en-US" w:eastAsia="zh-CN"/>
        </w:rPr>
        <w:t>为进一步丰富学校学习贯彻习近平新时代中国特色社会主义思想主题教育形式，充分利用红色资源教育引导党员领导干部从党史中汲取奋进新时代的磅礴力量，切实推动学校主题教育走深走实，学校党支部书记率全体党员前往德安革命历史陈列馆开展“弘扬革命精神 传承红色基因 凝聚奋进力量”主题党日活动，深切缅怀革命先烈、感悟红色精神、汲取奋进力量。走进革命历史陈列馆，大家通过参观“迎来曙光、武装暴动、苏区斗争、德安解放”等展厅，加深了对德安革命历史的认识。一张张记载历史的照片、一幕幕感人至深的场景、一个个催人泪下的故事，九理全体党员认真聆听、重温历史，深刻感悟老一辈革命家舍己为国的奉献精神和视死如归的革命精神。本次党日活动是一次深刻的思想洗礼。大家纷纷表示，在今后的工作中，一定要学习革命先辈艰苦奋斗的作风，赓续红色血脉，传承红色基因，坚守为党育人、为国育才，团结一心，以实际行动奋力推进九理教育事业高质量发展。</w:t>
      </w:r>
    </w:p>
    <w:p>
      <w:pPr>
        <w:pStyle w:val="2"/>
        <w:jc w:val="center"/>
        <w:rPr>
          <w:rFonts w:asciiTheme="minorHAnsi" w:hAnsiTheme="minorHAnsi" w:eastAsiaTheme="minorEastAsia" w:cstheme="minorBidi"/>
          <w:kern w:val="0"/>
          <w:sz w:val="24"/>
          <w:szCs w:val="24"/>
          <w:lang w:val="en-US" w:eastAsia="zh-CN" w:bidi="ar"/>
        </w:rPr>
      </w:pPr>
      <w:r>
        <w:rPr>
          <w:rFonts w:asciiTheme="minorHAnsi" w:hAnsiTheme="minorHAnsi" w:eastAsiaTheme="minorEastAsia" w:cstheme="minorBidi"/>
          <w:kern w:val="0"/>
          <w:sz w:val="24"/>
          <w:szCs w:val="24"/>
          <w:lang w:val="en-US" w:eastAsia="zh-CN" w:bidi="ar"/>
        </w:rPr>
        <w:drawing>
          <wp:inline distT="0" distB="0" distL="114300" distR="114300">
            <wp:extent cx="3996690" cy="2667000"/>
            <wp:effectExtent l="0" t="0" r="3810" b="0"/>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12"/>
                    <a:srcRect t="12853" r="-194" b="7839"/>
                    <a:stretch>
                      <a:fillRect/>
                    </a:stretch>
                  </pic:blipFill>
                  <pic:spPr>
                    <a:xfrm>
                      <a:off x="0" y="0"/>
                      <a:ext cx="3996690" cy="2667000"/>
                    </a:xfrm>
                    <a:prstGeom prst="rect">
                      <a:avLst/>
                    </a:prstGeom>
                  </pic:spPr>
                </pic:pic>
              </a:graphicData>
            </a:graphic>
          </wp:inline>
        </w:drawing>
      </w:r>
    </w:p>
    <w:p>
      <w:pPr>
        <w:pStyle w:val="2"/>
        <w:jc w:val="center"/>
        <w:rPr>
          <w:rStyle w:val="14"/>
          <w:rFonts w:hint="eastAsia" w:ascii="宋体" w:hAnsi="宋体" w:eastAsia="宋体" w:cs="宋体"/>
          <w:sz w:val="24"/>
          <w:szCs w:val="24"/>
          <w:lang w:val="en-US" w:eastAsia="zh-CN"/>
        </w:rPr>
      </w:pPr>
      <w:r>
        <w:rPr>
          <w:rFonts w:hint="eastAsia" w:ascii="仿宋_GB2312" w:hAnsi="仿宋_GB2312" w:eastAsia="仿宋_GB2312" w:cs="仿宋_GB2312"/>
          <w:b/>
          <w:bCs/>
          <w:kern w:val="2"/>
          <w:sz w:val="24"/>
          <w:szCs w:val="24"/>
          <w:lang w:val="en-US" w:eastAsia="zh-CN" w:bidi="ar-SA"/>
        </w:rPr>
        <w:t>图2-5：“弘扬革命精神 传承红色基因 凝聚奋进力量”主题活动</w:t>
      </w:r>
      <w:r>
        <w:rPr>
          <w:rStyle w:val="14"/>
          <w:rFonts w:hint="eastAsia" w:ascii="宋体" w:hAnsi="宋体" w:eastAsia="宋体" w:cs="宋体"/>
          <w:sz w:val="24"/>
          <w:szCs w:val="24"/>
          <w:lang w:val="en-US" w:eastAsia="zh-CN"/>
        </w:rPr>
        <w:drawing>
          <wp:inline distT="0" distB="0" distL="114300" distR="114300">
            <wp:extent cx="3843655" cy="2699385"/>
            <wp:effectExtent l="0" t="0" r="4445" b="5715"/>
            <wp:docPr id="39" name="图片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
                    <pic:cNvPicPr>
                      <a:picLocks noChangeAspect="1"/>
                    </pic:cNvPicPr>
                  </pic:nvPicPr>
                  <pic:blipFill>
                    <a:blip r:embed="rId13"/>
                    <a:stretch>
                      <a:fillRect/>
                    </a:stretch>
                  </pic:blipFill>
                  <pic:spPr>
                    <a:xfrm>
                      <a:off x="0" y="0"/>
                      <a:ext cx="3843655" cy="2699385"/>
                    </a:xfrm>
                    <a:prstGeom prst="rect">
                      <a:avLst/>
                    </a:prstGeom>
                  </pic:spPr>
                </pic:pic>
              </a:graphicData>
            </a:graphic>
          </wp:inline>
        </w:drawing>
      </w:r>
    </w:p>
    <w:p>
      <w:pPr>
        <w:pStyle w:val="2"/>
        <w:jc w:val="center"/>
        <w:rPr>
          <w:rFonts w:hint="eastAsia" w:ascii="仿宋_GB2312" w:hAnsi="仿宋_GB2312" w:eastAsia="仿宋_GB2312" w:cs="仿宋_GB2312"/>
          <w:b/>
          <w:bCs/>
          <w:i w:val="0"/>
          <w:iCs w:val="0"/>
          <w:caps w:val="0"/>
          <w:color w:val="222222"/>
          <w:spacing w:val="8"/>
          <w:sz w:val="24"/>
          <w:szCs w:val="24"/>
          <w:shd w:val="clear" w:fill="FFFFFF"/>
          <w:lang w:val="en-US" w:eastAsia="zh-CN"/>
        </w:rPr>
      </w:pPr>
      <w:r>
        <w:rPr>
          <w:rFonts w:hint="eastAsia" w:ascii="仿宋_GB2312" w:hAnsi="仿宋_GB2312" w:eastAsia="仿宋_GB2312" w:cs="仿宋_GB2312"/>
          <w:b/>
          <w:bCs/>
          <w:kern w:val="2"/>
          <w:sz w:val="24"/>
          <w:szCs w:val="24"/>
          <w:lang w:val="en-US" w:eastAsia="zh-CN" w:bidi="ar-SA"/>
        </w:rPr>
        <w:t>图2-6：“弘扬革命精神 传承红色基因 凝聚奋进力量”主题活动</w:t>
      </w:r>
    </w:p>
    <w:p>
      <w:pPr>
        <w:pStyle w:val="2"/>
        <w:rPr>
          <w:rFonts w:hint="eastAsia" w:ascii="仿宋_GB2312" w:hAnsi="仿宋_GB2312" w:eastAsia="仿宋_GB2312" w:cs="仿宋_GB2312"/>
          <w:b/>
          <w:bCs/>
          <w:i w:val="0"/>
          <w:iCs w:val="0"/>
          <w:caps w:val="0"/>
          <w:color w:val="222222"/>
          <w:spacing w:val="8"/>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bCs/>
          <w:sz w:val="32"/>
          <w:szCs w:val="32"/>
        </w:rPr>
        <w:t>注重加强组织建设</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严格遵守党的组织原则和党内纪律，落实民主集中制，完善组织架构，加强基层党组织建设。同时，也注重发展新党员，为党组织注入新鲜血液。</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32"/>
          <w:szCs w:val="32"/>
        </w:rPr>
        <w:t>为更加扎实</w:t>
      </w:r>
      <w:r>
        <w:rPr>
          <w:rFonts w:hint="eastAsia" w:ascii="仿宋_GB2312" w:hAnsi="仿宋_GB2312" w:eastAsia="仿宋_GB2312" w:cs="仿宋_GB2312"/>
          <w:sz w:val="32"/>
          <w:szCs w:val="32"/>
          <w:lang w:eastAsia="zh-CN"/>
        </w:rPr>
        <w:t>开展团学</w:t>
      </w:r>
      <w:r>
        <w:rPr>
          <w:rFonts w:hint="eastAsia" w:ascii="仿宋_GB2312" w:hAnsi="仿宋_GB2312" w:eastAsia="仿宋_GB2312" w:cs="仿宋_GB2312"/>
          <w:sz w:val="32"/>
          <w:szCs w:val="32"/>
        </w:rPr>
        <w:t>各项工作，</w:t>
      </w:r>
      <w:r>
        <w:rPr>
          <w:rFonts w:hint="eastAsia" w:ascii="仿宋_GB2312" w:hAnsi="仿宋_GB2312" w:eastAsia="仿宋_GB2312" w:cs="仿宋_GB2312"/>
          <w:b w:val="0"/>
          <w:bCs w:val="0"/>
          <w:sz w:val="32"/>
          <w:szCs w:val="32"/>
        </w:rPr>
        <w:t>扎实推进团务工作标准化建设，</w:t>
      </w:r>
      <w:r>
        <w:rPr>
          <w:rFonts w:hint="eastAsia" w:ascii="仿宋_GB2312" w:hAnsi="仿宋_GB2312" w:eastAsia="仿宋_GB2312" w:cs="仿宋_GB2312"/>
          <w:sz w:val="32"/>
          <w:szCs w:val="32"/>
        </w:rPr>
        <w:t>校团委</w:t>
      </w:r>
      <w:r>
        <w:rPr>
          <w:rFonts w:hint="eastAsia" w:ascii="仿宋_GB2312" w:hAnsi="仿宋_GB2312" w:eastAsia="仿宋_GB2312" w:cs="仿宋_GB2312"/>
          <w:sz w:val="32"/>
          <w:szCs w:val="32"/>
          <w:lang w:eastAsia="zh-CN"/>
        </w:rPr>
        <w:t>加强了</w:t>
      </w:r>
      <w:r>
        <w:rPr>
          <w:rFonts w:hint="eastAsia" w:ascii="仿宋_GB2312" w:hAnsi="仿宋_GB2312" w:eastAsia="仿宋_GB2312" w:cs="仿宋_GB2312"/>
          <w:sz w:val="32"/>
          <w:szCs w:val="32"/>
        </w:rPr>
        <w:t>各支部团</w:t>
      </w:r>
      <w:r>
        <w:rPr>
          <w:rFonts w:hint="eastAsia" w:ascii="仿宋_GB2312" w:hAnsi="仿宋_GB2312" w:eastAsia="仿宋_GB2312" w:cs="仿宋_GB2312"/>
          <w:sz w:val="32"/>
          <w:szCs w:val="32"/>
          <w:lang w:eastAsia="zh-CN"/>
        </w:rPr>
        <w:t>干</w:t>
      </w:r>
      <w:r>
        <w:rPr>
          <w:rFonts w:hint="eastAsia" w:ascii="仿宋_GB2312" w:hAnsi="仿宋_GB2312" w:eastAsia="仿宋_GB2312" w:cs="仿宋_GB2312"/>
          <w:sz w:val="32"/>
          <w:szCs w:val="32"/>
        </w:rPr>
        <w:t>培训工作，</w:t>
      </w:r>
      <w:r>
        <w:rPr>
          <w:rFonts w:hint="eastAsia" w:ascii="仿宋_GB2312" w:hAnsi="仿宋_GB2312" w:eastAsia="仿宋_GB2312" w:cs="仿宋_GB2312"/>
          <w:sz w:val="32"/>
          <w:szCs w:val="32"/>
          <w:lang w:eastAsia="zh-CN"/>
        </w:rPr>
        <w:t>提高了</w:t>
      </w:r>
      <w:r>
        <w:rPr>
          <w:rFonts w:hint="eastAsia" w:ascii="仿宋_GB2312" w:hAnsi="仿宋_GB2312" w:eastAsia="仿宋_GB2312" w:cs="仿宋_GB2312"/>
          <w:sz w:val="32"/>
          <w:szCs w:val="32"/>
        </w:rPr>
        <w:t>团</w:t>
      </w:r>
      <w:r>
        <w:rPr>
          <w:rFonts w:hint="eastAsia" w:ascii="仿宋_GB2312" w:hAnsi="仿宋_GB2312" w:eastAsia="仿宋_GB2312" w:cs="仿宋_GB2312"/>
          <w:sz w:val="32"/>
          <w:szCs w:val="32"/>
          <w:lang w:eastAsia="zh-CN"/>
        </w:rPr>
        <w:t>干</w:t>
      </w:r>
      <w:r>
        <w:rPr>
          <w:rFonts w:hint="eastAsia" w:ascii="仿宋_GB2312" w:hAnsi="仿宋_GB2312" w:eastAsia="仿宋_GB2312" w:cs="仿宋_GB2312"/>
          <w:sz w:val="32"/>
          <w:szCs w:val="32"/>
        </w:rPr>
        <w:t>工作能力。校团委通过定期和不定期地深入学校各团支部，及时掌握所在团支部团建工作动态，分析研究解决存在的问题，促进了各团支部“班团一体化”进程和三会两制一课的推进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本年度54名团员同学光荣加入中国共产主义青年团。完成167名升学团员的转出工作。</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仿宋_GB2312" w:hAnsi="仿宋_GB2312" w:eastAsia="仿宋_GB2312" w:cs="仿宋_GB2312"/>
          <w:b w:val="0"/>
          <w:bCs w:val="0"/>
          <w:sz w:val="24"/>
          <w:szCs w:val="24"/>
          <w:lang w:val="en-US" w:eastAsia="zh-CN"/>
        </w:rPr>
      </w:pPr>
    </w:p>
    <w:p>
      <w:pPr>
        <w:keepNext w:val="0"/>
        <w:keepLines w:val="0"/>
        <w:pageBreakBefore w:val="0"/>
        <w:widowControl w:val="0"/>
        <w:shd w:val="clear" w:fill="E7E6E6" w:themeFill="background2"/>
        <w:kinsoku/>
        <w:wordWrap/>
        <w:overflowPunct/>
        <w:topLinePunct w:val="0"/>
        <w:autoSpaceDE/>
        <w:autoSpaceDN/>
        <w:bidi w:val="0"/>
        <w:adjustRightInd/>
        <w:snapToGrid/>
        <w:textAlignment w:val="auto"/>
        <w:rPr>
          <w:rFonts w:hint="eastAsia" w:ascii="仿宋_GB2312" w:hAnsi="仿宋_GB2312" w:eastAsia="仿宋_GB2312" w:cs="仿宋_GB2312"/>
          <w:b/>
          <w:bCs/>
          <w:i w:val="0"/>
          <w:iCs w:val="0"/>
          <w:caps w:val="0"/>
          <w:spacing w:val="8"/>
          <w:sz w:val="24"/>
          <w:szCs w:val="24"/>
          <w:shd w:val="clear" w:color="auto" w:fill="E7E6E6" w:themeFill="background2"/>
        </w:rPr>
      </w:pPr>
      <w:r>
        <w:rPr>
          <w:rFonts w:hint="eastAsia" w:ascii="仿宋_GB2312" w:hAnsi="仿宋_GB2312" w:eastAsia="仿宋_GB2312" w:cs="仿宋_GB2312"/>
          <w:b/>
          <w:bCs/>
          <w:i w:val="0"/>
          <w:iCs w:val="0"/>
          <w:caps w:val="0"/>
          <w:spacing w:val="8"/>
          <w:sz w:val="24"/>
          <w:szCs w:val="24"/>
          <w:shd w:val="clear" w:color="auto" w:fill="E7E6E6" w:themeFill="background2"/>
          <w:lang w:val="en-US" w:eastAsia="zh-CN"/>
        </w:rPr>
        <w:t>案例2-4：</w:t>
      </w:r>
      <w:r>
        <w:rPr>
          <w:rFonts w:hint="eastAsia" w:ascii="仿宋_GB2312" w:hAnsi="仿宋_GB2312" w:eastAsia="仿宋_GB2312" w:cs="仿宋_GB2312"/>
          <w:b/>
          <w:bCs/>
          <w:i w:val="0"/>
          <w:iCs w:val="0"/>
          <w:caps w:val="0"/>
          <w:spacing w:val="8"/>
          <w:sz w:val="24"/>
          <w:szCs w:val="24"/>
          <w:shd w:val="clear" w:color="auto" w:fill="E7E6E6" w:themeFill="background2"/>
        </w:rPr>
        <w:t>2023年“五四”表彰大会暨新团员入团仪式</w:t>
      </w:r>
    </w:p>
    <w:p>
      <w:pPr>
        <w:keepNext w:val="0"/>
        <w:keepLines w:val="0"/>
        <w:pageBreakBefore w:val="0"/>
        <w:widowControl w:val="0"/>
        <w:shd w:val="clear" w:fill="E7E6E6" w:themeFill="background2"/>
        <w:kinsoku/>
        <w:wordWrap/>
        <w:overflowPunct/>
        <w:topLinePunct w:val="0"/>
        <w:autoSpaceDE/>
        <w:autoSpaceDN/>
        <w:bidi w:val="0"/>
        <w:adjustRightInd/>
        <w:snapToGrid/>
        <w:ind w:firstLine="512" w:firstLineChars="200"/>
        <w:textAlignment w:val="auto"/>
        <w:rPr>
          <w:rFonts w:hint="eastAsia" w:ascii="仿宋_GB2312" w:hAnsi="仿宋_GB2312" w:eastAsia="仿宋_GB2312" w:cs="仿宋_GB2312"/>
          <w:b w:val="0"/>
          <w:bCs w:val="0"/>
          <w:i w:val="0"/>
          <w:iCs w:val="0"/>
          <w:caps w:val="0"/>
          <w:spacing w:val="8"/>
          <w:sz w:val="24"/>
          <w:szCs w:val="24"/>
          <w:shd w:val="clear" w:color="auto" w:fill="E7E6E6" w:themeFill="background2"/>
        </w:rPr>
      </w:pPr>
      <w:r>
        <w:rPr>
          <w:rFonts w:hint="eastAsia" w:ascii="仿宋_GB2312" w:hAnsi="仿宋_GB2312" w:eastAsia="仿宋_GB2312" w:cs="仿宋_GB2312"/>
          <w:b w:val="0"/>
          <w:bCs w:val="0"/>
          <w:i w:val="0"/>
          <w:iCs w:val="0"/>
          <w:caps w:val="0"/>
          <w:spacing w:val="8"/>
          <w:sz w:val="24"/>
          <w:szCs w:val="24"/>
          <w:shd w:val="clear" w:color="auto" w:fill="E7E6E6" w:themeFill="background2"/>
          <w:lang w:val="en-US" w:eastAsia="zh-CN"/>
        </w:rPr>
        <w:t>2023年</w:t>
      </w:r>
      <w:r>
        <w:rPr>
          <w:rFonts w:hint="eastAsia" w:ascii="仿宋_GB2312" w:hAnsi="仿宋_GB2312" w:eastAsia="仿宋_GB2312" w:cs="仿宋_GB2312"/>
          <w:b w:val="0"/>
          <w:bCs w:val="0"/>
          <w:i w:val="0"/>
          <w:iCs w:val="0"/>
          <w:caps w:val="0"/>
          <w:spacing w:val="8"/>
          <w:sz w:val="24"/>
          <w:szCs w:val="24"/>
          <w:shd w:val="clear" w:color="auto" w:fill="E7E6E6" w:themeFill="background2"/>
        </w:rPr>
        <w:t>5月10日下午，我校在图书馆三楼报告厅召开“学习二十大、永远跟党走、奋进新征程”2023年“五四”表彰大会暨新团员入团仪式。学校党支部书记余海、常务副校长卢晓玲、副校长胡诏露、校长助理兼团委书记魏杭出席大会，全体共青团员和2023年新发展团员代表参加大会。大会由魏杭主持</w:t>
      </w:r>
      <w:r>
        <w:rPr>
          <w:rFonts w:hint="eastAsia" w:ascii="仿宋_GB2312" w:hAnsi="仿宋_GB2312" w:eastAsia="仿宋_GB2312" w:cs="仿宋_GB2312"/>
          <w:b w:val="0"/>
          <w:bCs w:val="0"/>
          <w:i w:val="0"/>
          <w:iCs w:val="0"/>
          <w:caps w:val="0"/>
          <w:spacing w:val="8"/>
          <w:sz w:val="24"/>
          <w:szCs w:val="24"/>
          <w:shd w:val="clear" w:color="auto" w:fill="E7E6E6" w:themeFill="background2"/>
          <w:lang w:eastAsia="zh-CN"/>
        </w:rPr>
        <w:t>。</w:t>
      </w:r>
      <w:r>
        <w:rPr>
          <w:rFonts w:hint="eastAsia" w:ascii="仿宋_GB2312" w:hAnsi="仿宋_GB2312" w:eastAsia="仿宋_GB2312" w:cs="仿宋_GB2312"/>
          <w:b w:val="0"/>
          <w:bCs w:val="0"/>
          <w:i w:val="0"/>
          <w:iCs w:val="0"/>
          <w:caps w:val="0"/>
          <w:spacing w:val="8"/>
          <w:sz w:val="24"/>
          <w:szCs w:val="24"/>
          <w:shd w:val="clear" w:color="auto" w:fill="E7E6E6" w:themeFill="background2"/>
        </w:rPr>
        <w:t>会上，</w:t>
      </w:r>
      <w:r>
        <w:rPr>
          <w:rFonts w:hint="eastAsia" w:ascii="仿宋_GB2312" w:hAnsi="仿宋_GB2312" w:eastAsia="仿宋_GB2312" w:cs="仿宋_GB2312"/>
          <w:b w:val="0"/>
          <w:bCs w:val="0"/>
          <w:i w:val="0"/>
          <w:iCs w:val="0"/>
          <w:caps w:val="0"/>
          <w:spacing w:val="8"/>
          <w:sz w:val="24"/>
          <w:szCs w:val="24"/>
          <w:shd w:val="clear" w:color="auto" w:fill="E7E6E6" w:themeFill="background2"/>
          <w:lang w:val="en-US" w:eastAsia="zh-CN"/>
        </w:rPr>
        <w:t>余海</w:t>
      </w:r>
      <w:r>
        <w:rPr>
          <w:rFonts w:hint="eastAsia" w:ascii="仿宋_GB2312" w:hAnsi="仿宋_GB2312" w:eastAsia="仿宋_GB2312" w:cs="仿宋_GB2312"/>
          <w:b w:val="0"/>
          <w:bCs w:val="0"/>
          <w:i w:val="0"/>
          <w:iCs w:val="0"/>
          <w:caps w:val="0"/>
          <w:spacing w:val="8"/>
          <w:sz w:val="24"/>
          <w:szCs w:val="24"/>
          <w:shd w:val="clear" w:color="auto" w:fill="E7E6E6" w:themeFill="background2"/>
        </w:rPr>
        <w:t>向广大团员青年提出了两点希望，一是希望广大共青团员坚定理想信念，志存高远，热爱祖国。要自觉把个人的理想抱负</w:t>
      </w:r>
      <w:r>
        <w:rPr>
          <w:rFonts w:hint="eastAsia" w:ascii="仿宋_GB2312" w:hAnsi="仿宋_GB2312" w:eastAsia="仿宋_GB2312" w:cs="仿宋_GB2312"/>
          <w:b w:val="0"/>
          <w:bCs w:val="0"/>
          <w:i w:val="0"/>
          <w:iCs w:val="0"/>
          <w:caps w:val="0"/>
          <w:spacing w:val="8"/>
          <w:sz w:val="24"/>
          <w:szCs w:val="24"/>
          <w:u w:val="none"/>
          <w:shd w:val="clear" w:color="auto" w:fill="E7E6E6" w:themeFill="background2"/>
        </w:rPr>
        <w:t>融入到祖国现代化建设的伟大事业中去。二是希望广大共青团员勤奋学习，锤炼</w:t>
      </w:r>
      <w:r>
        <w:rPr>
          <w:rFonts w:hint="eastAsia" w:ascii="仿宋_GB2312" w:hAnsi="仿宋_GB2312" w:eastAsia="仿宋_GB2312" w:cs="仿宋_GB2312"/>
          <w:b w:val="0"/>
          <w:bCs w:val="0"/>
          <w:i w:val="0"/>
          <w:iCs w:val="0"/>
          <w:caps w:val="0"/>
          <w:spacing w:val="8"/>
          <w:sz w:val="24"/>
          <w:szCs w:val="24"/>
          <w:shd w:val="clear" w:color="auto" w:fill="E7E6E6" w:themeFill="background2"/>
        </w:rPr>
        <w:t>品德，努力成才。青年阶段的学习是人生万里长征的第一步，青年学生一定要勤于学习，不断地积累知识，增长才干。</w:t>
      </w:r>
    </w:p>
    <w:p>
      <w:pPr>
        <w:pStyle w:val="2"/>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"https://mmbiz.qpic.cn/mmbiz_jpg/4ibDf9xhjniaUbwftGFoI5bbqPmUr3YarORicTMKWnKgNicrggJMwsRlmDZQp9apOiaPHHLUVIGjzUONstZVI6CD7EQ/640?wx_fmt=jpeg&amp;wxfrom=13&amp;tp=wxpic"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3916680" cy="3190875"/>
            <wp:effectExtent l="0" t="0" r="7620" b="952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4"/>
                    <a:stretch>
                      <a:fillRect/>
                    </a:stretch>
                  </pic:blipFill>
                  <pic:spPr>
                    <a:xfrm>
                      <a:off x="0" y="0"/>
                      <a:ext cx="3916680" cy="3190875"/>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图2-7：“五四”表彰大会暨新团员入团仪式</w:t>
      </w:r>
    </w:p>
    <w:p>
      <w:pPr>
        <w:pStyle w:val="2"/>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"https://mmbiz.qpic.cn/mmbiz_jpg/4ibDf9xhjniaUbwftGFoI5bbqPmUr3YarOBbpGUeaUV5LQP5fsPUiaic49wxbDsJTJ5C1Cq2UibJzzBic5v0icib9wucicQ/640?wx_fmt=jpeg&amp;tp=wxpic&amp;wxfrom=5&amp;wx_lazy=1&amp;wx_co=1"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4032250" cy="3394710"/>
            <wp:effectExtent l="0" t="0" r="6350" b="889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5"/>
                    <a:stretch>
                      <a:fillRect/>
                    </a:stretch>
                  </pic:blipFill>
                  <pic:spPr>
                    <a:xfrm>
                      <a:off x="0" y="0"/>
                      <a:ext cx="4032250" cy="3394710"/>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图2-8：“五四”表彰大会暨新团员入团仪式</w:t>
      </w:r>
    </w:p>
    <w:p>
      <w:pPr>
        <w:numPr>
          <w:ilvl w:val="0"/>
          <w:numId w:val="0"/>
        </w:numPr>
        <w:ind w:firstLine="1201" w:firstLineChars="500"/>
        <w:jc w:val="center"/>
        <w:rPr>
          <w:rFonts w:hint="eastAsia" w:ascii="楷体_GB2312" w:hAnsi="楷体_GB2312" w:eastAsia="楷体_GB2312" w:cs="楷体_GB2312"/>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三是注重</w:t>
      </w:r>
      <w:r>
        <w:rPr>
          <w:rFonts w:hint="eastAsia" w:ascii="仿宋_GB2312" w:hAnsi="仿宋_GB2312" w:eastAsia="仿宋_GB2312" w:cs="仿宋_GB2312"/>
          <w:b/>
          <w:bCs/>
          <w:sz w:val="32"/>
          <w:szCs w:val="32"/>
        </w:rPr>
        <w:t>宣传教育工作</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通过校园网站、微信公众号等渠道，积极开展宣传教育工作，宣传党的路线方针政策，弘扬主旋律，传播正能量。组织了各种形式的宣传活动，如红色经典朗诵比赛，使党的宣传教育工作更加深入人心。</w:t>
      </w:r>
    </w:p>
    <w:p>
      <w:pPr>
        <w:keepNext w:val="0"/>
        <w:keepLines w:val="0"/>
        <w:pageBreakBefore w:val="0"/>
        <w:widowControl w:val="0"/>
        <w:shd w:val="clear" w:fill="E7E6E6" w:themeFill="background2"/>
        <w:kinsoku/>
        <w:wordWrap/>
        <w:overflowPunct/>
        <w:topLinePunct w:val="0"/>
        <w:autoSpaceDE/>
        <w:autoSpaceDN/>
        <w:bidi w:val="0"/>
        <w:adjustRightInd/>
        <w:snapToGrid/>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案例2-5：“</w:t>
      </w:r>
      <w:r>
        <w:rPr>
          <w:rFonts w:hint="eastAsia" w:ascii="仿宋_GB2312" w:hAnsi="仿宋_GB2312" w:eastAsia="仿宋_GB2312" w:cs="仿宋_GB2312"/>
          <w:b/>
          <w:bCs/>
          <w:i w:val="0"/>
          <w:iCs w:val="0"/>
          <w:caps w:val="0"/>
          <w:color w:val="auto"/>
          <w:spacing w:val="8"/>
          <w:kern w:val="2"/>
          <w:sz w:val="24"/>
          <w:szCs w:val="24"/>
          <w:highlight w:val="none"/>
          <w:shd w:val="clear" w:color="auto" w:fill="FFFFFF"/>
          <w:vertAlign w:val="baseline"/>
          <w:lang w:val="en-US" w:eastAsia="zh-CN" w:bidi="ar-SA"/>
        </w:rPr>
        <w:t>学习贯彻党的二十大精神</w:t>
      </w:r>
      <w:r>
        <w:rPr>
          <w:rFonts w:hint="eastAsia" w:ascii="仿宋_GB2312" w:hAnsi="仿宋_GB2312" w:eastAsia="仿宋_GB2312" w:cs="仿宋_GB2312"/>
          <w:b/>
          <w:bCs/>
          <w:sz w:val="24"/>
          <w:szCs w:val="24"/>
          <w:lang w:val="en-US" w:eastAsia="zh-CN"/>
        </w:rPr>
        <w:t>”思想教育课</w:t>
      </w:r>
    </w:p>
    <w:p>
      <w:pPr>
        <w:keepNext w:val="0"/>
        <w:keepLines w:val="0"/>
        <w:pageBreakBefore w:val="0"/>
        <w:widowControl w:val="0"/>
        <w:shd w:val="clear" w:fill="E7E6E6" w:themeFill="background2"/>
        <w:kinsoku/>
        <w:wordWrap/>
        <w:overflowPunct/>
        <w:topLinePunct w:val="0"/>
        <w:autoSpaceDE/>
        <w:autoSpaceDN/>
        <w:bidi w:val="0"/>
        <w:adjustRightInd/>
        <w:snapToGrid/>
        <w:ind w:firstLine="512" w:firstLineChars="200"/>
        <w:textAlignment w:val="auto"/>
        <w:rPr>
          <w:rFonts w:hint="default" w:ascii="仿宋_GB2312" w:hAnsi="仿宋_GB2312" w:eastAsia="仿宋_GB2312" w:cs="仿宋_GB2312"/>
          <w:b/>
          <w:bCs/>
          <w:i w:val="0"/>
          <w:iCs w:val="0"/>
          <w:color w:val="auto"/>
          <w:kern w:val="2"/>
          <w:sz w:val="32"/>
          <w:szCs w:val="32"/>
          <w:highlight w:val="none"/>
          <w:vertAlign w:val="baseline"/>
          <w:lang w:val="en-US" w:eastAsia="zh-CN" w:bidi="ar-SA"/>
        </w:rPr>
      </w:pPr>
      <w:r>
        <w:rPr>
          <w:rFonts w:hint="eastAsia" w:ascii="仿宋_GB2312" w:hAnsi="仿宋_GB2312" w:eastAsia="仿宋_GB2312" w:cs="仿宋_GB2312"/>
          <w:b w:val="0"/>
          <w:bCs w:val="0"/>
          <w:i w:val="0"/>
          <w:iCs w:val="0"/>
          <w:caps w:val="0"/>
          <w:color w:val="auto"/>
          <w:spacing w:val="8"/>
          <w:kern w:val="2"/>
          <w:sz w:val="24"/>
          <w:szCs w:val="24"/>
          <w:highlight w:val="none"/>
          <w:shd w:val="clear" w:color="auto" w:fill="FFFFFF"/>
          <w:vertAlign w:val="baseline"/>
          <w:lang w:val="en-US" w:eastAsia="zh-CN" w:bidi="ar-SA"/>
        </w:rPr>
        <w:t>我校教师李宽作为市青年讲师团成员之一，为团干宣讲党的二十大精神，引导广大团干深入学习贯彻党的二十大精神，深刻理解和把握党的二十大的重大意义，深入推进党的二十大精神进脑入心。</w:t>
      </w: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李宽从“过去五年的工作和新时代十年的伟大变革、开辟马克思主义中国化时代化新境界、新时代新征程中国共产党的使命任务、加快构建新发展格局、着力推动高质量发展”等十五个方面，通过理论阐释、实例解读等方式，对党的二十大精神进行了系统阐述和深入解读。团干要肩负起时代赋予的使命，处处起好模范表率作用。要坚定不移听党话、跟党走，立志做有理想、敢担当、能吃苦、肯奋斗的新时代好青年。聆听宣讲后，大家纷纷表示，作为一名团员干部，将以更强的担当、更高的标准、更大的作为，切实将党的二十大精神学习成果转化为学习成效，推动学校团组织建设高质量发展。</w:t>
      </w:r>
    </w:p>
    <w:p>
      <w:pPr>
        <w:pStyle w:val="2"/>
        <w:rPr>
          <w:rFonts w:hint="eastAsia"/>
          <w:lang w:val="en-US" w:eastAsia="zh-CN"/>
        </w:rPr>
      </w:pPr>
    </w:p>
    <w:p>
      <w:pPr>
        <w:numPr>
          <w:ilvl w:val="0"/>
          <w:numId w:val="0"/>
        </w:numPr>
        <w:jc w:val="center"/>
        <w:outlineLvl w:val="9"/>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pPr>
      <w:bookmarkStart w:id="11" w:name="_Toc8085"/>
      <w:bookmarkStart w:id="12" w:name="_Toc5030"/>
      <w:bookmarkStart w:id="13" w:name="_Toc2605"/>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drawing>
          <wp:inline distT="0" distB="0" distL="114300" distR="114300">
            <wp:extent cx="4577080" cy="3092450"/>
            <wp:effectExtent l="0" t="0" r="7620" b="6350"/>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preferRelativeResize="0">
                      <a:picLocks noChangeAspect="1"/>
                    </pic:cNvPicPr>
                  </pic:nvPicPr>
                  <pic:blipFill>
                    <a:blip r:embed="rId16"/>
                    <a:stretch>
                      <a:fillRect/>
                    </a:stretch>
                  </pic:blipFill>
                  <pic:spPr>
                    <a:xfrm>
                      <a:off x="0" y="0"/>
                      <a:ext cx="4577080" cy="3092450"/>
                    </a:xfrm>
                    <a:prstGeom prst="rect">
                      <a:avLst/>
                    </a:prstGeom>
                    <a:noFill/>
                    <a:ln>
                      <a:noFill/>
                    </a:ln>
                  </pic:spPr>
                </pic:pic>
              </a:graphicData>
            </a:graphic>
          </wp:inline>
        </w:drawing>
      </w:r>
    </w:p>
    <w:p>
      <w:pPr>
        <w:numPr>
          <w:ilvl w:val="0"/>
          <w:numId w:val="0"/>
        </w:numPr>
        <w:ind w:firstLine="1205" w:firstLineChars="500"/>
        <w:jc w:val="center"/>
        <w:rPr>
          <w:rFonts w:hint="eastAsia" w:ascii="楷体_GB2312" w:hAnsi="楷体_GB2312" w:eastAsia="楷体_GB2312" w:cs="楷体_GB2312"/>
          <w:b/>
          <w:bCs/>
          <w:sz w:val="24"/>
          <w:szCs w:val="24"/>
          <w:lang w:val="en-US" w:eastAsia="zh-CN"/>
        </w:rPr>
      </w:pPr>
      <w:r>
        <w:rPr>
          <w:rFonts w:hint="eastAsia" w:ascii="仿宋_GB2312" w:hAnsi="仿宋_GB2312" w:eastAsia="仿宋_GB2312" w:cs="仿宋_GB2312"/>
          <w:b/>
          <w:bCs/>
          <w:kern w:val="2"/>
          <w:sz w:val="24"/>
          <w:szCs w:val="24"/>
          <w:lang w:val="en-US" w:eastAsia="zh-CN" w:bidi="ar-SA"/>
        </w:rPr>
        <w:t>图2-9：“学习贯彻党的二十大精神”思想教育课</w:t>
      </w:r>
    </w:p>
    <w:p>
      <w:pPr>
        <w:pStyle w:val="2"/>
        <w:ind w:firstLine="241" w:firstLineChars="100"/>
        <w:jc w:val="center"/>
        <w:rPr>
          <w:rFonts w:hint="eastAsia" w:ascii="仿宋_GB2312" w:hAnsi="仿宋_GB2312" w:eastAsia="仿宋_GB2312" w:cs="仿宋_GB2312"/>
          <w:b/>
          <w:bCs/>
          <w:sz w:val="24"/>
          <w:szCs w:val="24"/>
          <w:lang w:val="en-US" w:eastAsia="zh-CN"/>
        </w:rPr>
      </w:pPr>
    </w:p>
    <w:p>
      <w:pPr>
        <w:numPr>
          <w:ilvl w:val="0"/>
          <w:numId w:val="0"/>
        </w:numPr>
        <w:ind w:firstLine="320" w:firstLineChars="100"/>
        <w:outlineLvl w:val="1"/>
        <w:rPr>
          <w:rFonts w:hint="eastAsia" w:ascii="仿宋_GB2312" w:hAnsi="仿宋_GB2312" w:eastAsia="仿宋_GB2312" w:cs="仿宋_GB2312"/>
          <w:sz w:val="32"/>
          <w:szCs w:val="32"/>
        </w:rPr>
      </w:pPr>
      <w:bookmarkStart w:id="14" w:name="_Toc10460"/>
      <w:r>
        <w:rPr>
          <w:rFonts w:hint="eastAsia" w:ascii="楷体_GB2312" w:hAnsi="楷体_GB2312" w:eastAsia="楷体_GB2312" w:cs="楷体_GB2312"/>
          <w:b/>
          <w:bCs/>
          <w:sz w:val="32"/>
          <w:szCs w:val="40"/>
          <w:lang w:val="en-US" w:eastAsia="zh-CN"/>
        </w:rPr>
        <w:t>2.2立德树人</w:t>
      </w:r>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班主任</w:t>
      </w:r>
      <w:r>
        <w:rPr>
          <w:rFonts w:hint="eastAsia" w:ascii="仿宋_GB2312" w:hAnsi="仿宋_GB2312" w:eastAsia="仿宋_GB2312" w:cs="仿宋_GB2312"/>
          <w:sz w:val="32"/>
          <w:szCs w:val="32"/>
          <w:lang w:eastAsia="zh-CN"/>
        </w:rPr>
        <w:t>坚持</w:t>
      </w:r>
      <w:r>
        <w:rPr>
          <w:rFonts w:hint="eastAsia" w:ascii="仿宋_GB2312" w:hAnsi="仿宋_GB2312" w:eastAsia="仿宋_GB2312" w:cs="仿宋_GB2312"/>
          <w:sz w:val="32"/>
          <w:szCs w:val="32"/>
        </w:rPr>
        <w:t>每周班会上做</w:t>
      </w:r>
      <w:r>
        <w:rPr>
          <w:rFonts w:hint="eastAsia" w:ascii="仿宋_GB2312" w:hAnsi="仿宋_GB2312" w:eastAsia="仿宋_GB2312" w:cs="仿宋_GB2312"/>
          <w:sz w:val="32"/>
          <w:szCs w:val="32"/>
          <w:lang w:eastAsia="zh-CN"/>
        </w:rPr>
        <w:t>好</w:t>
      </w:r>
      <w:r>
        <w:rPr>
          <w:rFonts w:hint="eastAsia" w:ascii="仿宋_GB2312" w:hAnsi="仿宋_GB2312" w:eastAsia="仿宋_GB2312" w:cs="仿宋_GB2312"/>
          <w:sz w:val="32"/>
          <w:szCs w:val="32"/>
        </w:rPr>
        <w:t>宣传教育工作，通过对违纪违</w:t>
      </w:r>
      <w:r>
        <w:rPr>
          <w:rFonts w:hint="eastAsia" w:ascii="仿宋_GB2312" w:hAnsi="仿宋_GB2312" w:eastAsia="仿宋_GB2312" w:cs="仿宋_GB2312"/>
          <w:sz w:val="32"/>
          <w:szCs w:val="32"/>
          <w:lang w:eastAsia="zh-CN"/>
        </w:rPr>
        <w:t>规</w:t>
      </w:r>
      <w:r>
        <w:rPr>
          <w:rFonts w:hint="eastAsia" w:ascii="仿宋_GB2312" w:hAnsi="仿宋_GB2312" w:eastAsia="仿宋_GB2312" w:cs="仿宋_GB2312"/>
          <w:sz w:val="32"/>
          <w:szCs w:val="32"/>
        </w:rPr>
        <w:t>学生的</w:t>
      </w:r>
      <w:r>
        <w:rPr>
          <w:rFonts w:hint="eastAsia" w:ascii="仿宋_GB2312" w:hAnsi="仿宋_GB2312" w:eastAsia="仿宋_GB2312" w:cs="仿宋_GB2312"/>
          <w:sz w:val="32"/>
          <w:szCs w:val="32"/>
          <w:lang w:eastAsia="zh-CN"/>
        </w:rPr>
        <w:t>批评教育，增强</w:t>
      </w:r>
      <w:r>
        <w:rPr>
          <w:rFonts w:hint="eastAsia" w:ascii="仿宋_GB2312" w:hAnsi="仿宋_GB2312" w:eastAsia="仿宋_GB2312" w:cs="仿宋_GB2312"/>
          <w:sz w:val="32"/>
          <w:szCs w:val="32"/>
        </w:rPr>
        <w:t>了全校学生的</w:t>
      </w:r>
      <w:r>
        <w:rPr>
          <w:rFonts w:hint="eastAsia" w:ascii="仿宋_GB2312" w:hAnsi="仿宋_GB2312" w:eastAsia="仿宋_GB2312" w:cs="仿宋_GB2312"/>
          <w:sz w:val="32"/>
          <w:szCs w:val="32"/>
          <w:lang w:eastAsia="zh-CN"/>
        </w:rPr>
        <w:t>遵纪守法意识、</w:t>
      </w:r>
      <w:r>
        <w:rPr>
          <w:rFonts w:hint="eastAsia" w:ascii="仿宋_GB2312" w:hAnsi="仿宋_GB2312" w:eastAsia="仿宋_GB2312" w:cs="仿宋_GB2312"/>
          <w:sz w:val="32"/>
          <w:szCs w:val="32"/>
        </w:rPr>
        <w:t>安全防范意识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本学年学生违纪行为明显减少。</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lang w:val="en-US" w:eastAsia="zh-CN"/>
        </w:rPr>
        <w:t>积极</w:t>
      </w:r>
      <w:r>
        <w:rPr>
          <w:rFonts w:hint="eastAsia" w:ascii="仿宋_GB2312" w:hAnsi="仿宋_GB2312" w:eastAsia="仿宋_GB2312" w:cs="仿宋_GB2312"/>
          <w:sz w:val="32"/>
          <w:szCs w:val="32"/>
        </w:rPr>
        <w:t>组织参加了市级</w:t>
      </w:r>
      <w:r>
        <w:rPr>
          <w:rFonts w:hint="eastAsia" w:ascii="仿宋_GB2312" w:hAnsi="仿宋_GB2312" w:eastAsia="仿宋_GB2312" w:cs="仿宋_GB2312"/>
          <w:sz w:val="32"/>
          <w:szCs w:val="32"/>
          <w:lang w:val="en-US" w:eastAsia="zh-CN"/>
        </w:rPr>
        <w:t>各类比赛。</w:t>
      </w:r>
      <w:r>
        <w:rPr>
          <w:rFonts w:hint="eastAsia" w:ascii="仿宋_GB2312" w:hAnsi="仿宋_GB2312" w:eastAsia="仿宋_GB2312" w:cs="仿宋_GB2312"/>
          <w:sz w:val="32"/>
          <w:szCs w:val="32"/>
        </w:rPr>
        <w:t>在全市第二十一届中职学校技能大赛中，我校</w:t>
      </w:r>
      <w:r>
        <w:rPr>
          <w:rFonts w:hint="eastAsia" w:ascii="仿宋_GB2312" w:hAnsi="仿宋_GB2312" w:eastAsia="仿宋_GB2312" w:cs="仿宋_GB2312"/>
          <w:sz w:val="32"/>
          <w:szCs w:val="32"/>
          <w:lang w:eastAsia="zh-CN"/>
        </w:rPr>
        <w:t>学生</w:t>
      </w:r>
      <w:r>
        <w:rPr>
          <w:rFonts w:hint="eastAsia" w:ascii="仿宋_GB2312" w:hAnsi="仿宋_GB2312" w:eastAsia="仿宋_GB2312" w:cs="仿宋_GB2312"/>
          <w:sz w:val="32"/>
          <w:szCs w:val="32"/>
        </w:rPr>
        <w:t>荣获“二等奖”1个</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“三等奖”14个，7名教师</w:t>
      </w:r>
      <w:r>
        <w:rPr>
          <w:rFonts w:hint="eastAsia" w:ascii="仿宋_GB2312" w:hAnsi="仿宋_GB2312" w:eastAsia="仿宋_GB2312" w:cs="仿宋_GB2312"/>
          <w:sz w:val="32"/>
          <w:szCs w:val="32"/>
          <w:lang w:eastAsia="zh-CN"/>
        </w:rPr>
        <w:t>荣获</w:t>
      </w:r>
      <w:r>
        <w:rPr>
          <w:rFonts w:hint="eastAsia" w:ascii="仿宋_GB2312" w:hAnsi="仿宋_GB2312" w:eastAsia="仿宋_GB2312" w:cs="仿宋_GB2312"/>
          <w:sz w:val="32"/>
          <w:szCs w:val="32"/>
        </w:rPr>
        <w:t>优秀指导教师</w:t>
      </w:r>
      <w:r>
        <w:rPr>
          <w:rFonts w:hint="eastAsia" w:ascii="仿宋_GB2312" w:hAnsi="仿宋_GB2312" w:eastAsia="仿宋_GB2312" w:cs="仿宋_GB2312"/>
          <w:sz w:val="32"/>
          <w:szCs w:val="32"/>
          <w:lang w:eastAsia="zh-CN"/>
        </w:rPr>
        <w:t>称号。</w:t>
      </w:r>
      <w:r>
        <w:rPr>
          <w:rFonts w:hint="eastAsia" w:ascii="仿宋_GB2312" w:hAnsi="仿宋_GB2312" w:eastAsia="仿宋_GB2312" w:cs="仿宋_GB2312"/>
          <w:sz w:val="32"/>
          <w:szCs w:val="32"/>
          <w:lang w:val="en-US" w:eastAsia="zh-CN"/>
        </w:rPr>
        <w:t>在全市学校</w:t>
      </w:r>
      <w:r>
        <w:rPr>
          <w:rFonts w:hint="eastAsia" w:ascii="仿宋_GB2312" w:hAnsi="仿宋_GB2312" w:eastAsia="仿宋_GB2312" w:cs="仿宋_GB2312"/>
          <w:spacing w:val="6"/>
          <w:sz w:val="32"/>
          <w:szCs w:val="32"/>
        </w:rPr>
        <w:t>“我安全我幸福”征文</w:t>
      </w:r>
      <w:r>
        <w:rPr>
          <w:rFonts w:hint="eastAsia" w:ascii="仿宋_GB2312" w:hAnsi="仿宋_GB2312" w:eastAsia="仿宋_GB2312" w:cs="仿宋_GB2312"/>
          <w:spacing w:val="6"/>
          <w:sz w:val="32"/>
          <w:szCs w:val="32"/>
          <w:lang w:val="en-US" w:eastAsia="zh-CN"/>
        </w:rPr>
        <w:t>比赛</w:t>
      </w:r>
      <w:r>
        <w:rPr>
          <w:rFonts w:hint="eastAsia" w:ascii="仿宋_GB2312" w:hAnsi="仿宋_GB2312" w:eastAsia="仿宋_GB2312" w:cs="仿宋_GB2312"/>
          <w:spacing w:val="6"/>
          <w:sz w:val="32"/>
          <w:szCs w:val="32"/>
        </w:rPr>
        <w:t>活动</w:t>
      </w:r>
      <w:r>
        <w:rPr>
          <w:rFonts w:hint="eastAsia" w:ascii="仿宋_GB2312" w:hAnsi="仿宋_GB2312" w:eastAsia="仿宋_GB2312" w:cs="仿宋_GB2312"/>
          <w:spacing w:val="6"/>
          <w:sz w:val="32"/>
          <w:szCs w:val="32"/>
          <w:lang w:val="en-US" w:eastAsia="zh-CN"/>
        </w:rPr>
        <w:t>中，我校师生分别获二等奖。在团市委组织的第七届“微团课”展示交流活动中，我校话剧表演获二等奖。</w:t>
      </w:r>
    </w:p>
    <w:p>
      <w:pPr>
        <w:numPr>
          <w:ilvl w:val="0"/>
          <w:numId w:val="0"/>
        </w:numPr>
        <w:ind w:firstLine="643" w:firstLineChars="200"/>
        <w:rPr>
          <w:rFonts w:hint="default" w:ascii="仿宋_GB2312" w:hAnsi="仿宋_GB2312" w:eastAsia="仿宋_GB2312" w:cs="仿宋_GB2312"/>
          <w:b w:val="0"/>
          <w:bCs w:val="0"/>
          <w:sz w:val="32"/>
          <w:szCs w:val="40"/>
          <w:lang w:val="en-US" w:eastAsia="zh-CN"/>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是</w:t>
      </w:r>
      <w:r>
        <w:rPr>
          <w:rFonts w:hint="eastAsia" w:ascii="仿宋_GB2312" w:hAnsi="仿宋_GB2312" w:eastAsia="仿宋_GB2312" w:cs="仿宋_GB2312"/>
          <w:sz w:val="32"/>
          <w:szCs w:val="32"/>
        </w:rPr>
        <w:t>开展了丰富多彩的校园文化活动，做到每月一主题，每周一重点，以主题引领活动，用活动塑造精神。开展了学雷锋系列活动、法制教育月、推广普通话、职业教育技能周等系列专题活动。举办一年一度的秋季田径运动会、元旦迎新文艺汇演、最美汉字书写比赛、中华经典朗诵比赛、校园舞蹈大赛等校内比赛，促进了学生全面发展。</w:t>
      </w:r>
      <w:r>
        <w:rPr>
          <w:rFonts w:hint="eastAsia" w:ascii="仿宋_GB2312" w:hAnsi="仿宋_GB2312" w:eastAsia="仿宋_GB2312" w:cs="仿宋_GB2312"/>
          <w:sz w:val="32"/>
          <w:szCs w:val="32"/>
          <w:lang w:val="en-US" w:eastAsia="zh-CN"/>
        </w:rPr>
        <w:t>我校运动员</w:t>
      </w:r>
      <w:r>
        <w:rPr>
          <w:rFonts w:hint="eastAsia" w:ascii="仿宋_GB2312" w:hAnsi="仿宋_GB2312" w:eastAsia="仿宋_GB2312" w:cs="仿宋_GB2312"/>
          <w:sz w:val="32"/>
          <w:szCs w:val="32"/>
          <w:lang w:eastAsia="zh-CN"/>
        </w:rPr>
        <w:t>在九江理工职业学院</w:t>
      </w:r>
      <w:r>
        <w:rPr>
          <w:rFonts w:hint="eastAsia" w:ascii="仿宋_GB2312" w:hAnsi="仿宋_GB2312" w:eastAsia="仿宋_GB2312" w:cs="仿宋_GB2312"/>
          <w:sz w:val="32"/>
          <w:szCs w:val="32"/>
          <w:lang w:val="en-US" w:eastAsia="zh-CN"/>
        </w:rPr>
        <w:t>2023年第四届秋季田径运动中，取得“金牌总数第一”“团体总分第一”的好成绩。</w:t>
      </w:r>
    </w:p>
    <w:p>
      <w:pPr>
        <w:numPr>
          <w:ilvl w:val="0"/>
          <w:numId w:val="0"/>
        </w:numPr>
        <w:ind w:firstLine="321" w:firstLineChars="100"/>
        <w:outlineLvl w:val="1"/>
        <w:rPr>
          <w:rFonts w:hint="eastAsia" w:ascii="仿宋_GB2312" w:hAnsi="仿宋_GB2312" w:eastAsia="仿宋_GB2312" w:cs="仿宋_GB2312"/>
          <w:b/>
          <w:bCs/>
          <w:sz w:val="32"/>
          <w:szCs w:val="40"/>
          <w:lang w:val="en-US" w:eastAsia="zh-CN"/>
        </w:rPr>
      </w:pPr>
      <w:bookmarkStart w:id="15" w:name="_Toc16624"/>
      <w:bookmarkStart w:id="16" w:name="_Toc16271"/>
      <w:bookmarkStart w:id="17" w:name="_Toc2694"/>
      <w:bookmarkStart w:id="18" w:name="_Toc27470"/>
      <w:r>
        <w:rPr>
          <w:rFonts w:hint="eastAsia" w:ascii="仿宋_GB2312" w:hAnsi="仿宋_GB2312" w:eastAsia="仿宋_GB2312" w:cs="仿宋_GB2312"/>
          <w:b/>
          <w:bCs/>
          <w:sz w:val="32"/>
          <w:szCs w:val="40"/>
          <w:lang w:val="en-US" w:eastAsia="zh-CN"/>
        </w:rPr>
        <w:t>2.3教育教学</w:t>
      </w:r>
      <w:bookmarkEnd w:id="15"/>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40"/>
          <w:lang w:val="en-US" w:eastAsia="zh-CN"/>
        </w:rPr>
        <w:t>一是提高</w:t>
      </w:r>
      <w:r>
        <w:rPr>
          <w:rFonts w:hint="eastAsia" w:ascii="仿宋_GB2312" w:hAnsi="仿宋_GB2312" w:eastAsia="仿宋_GB2312" w:cs="仿宋_GB2312"/>
          <w:b/>
          <w:bCs/>
          <w:sz w:val="32"/>
          <w:szCs w:val="32"/>
          <w:lang w:val="en-US" w:eastAsia="zh-CN"/>
        </w:rPr>
        <w:t>专业建设质量。</w:t>
      </w:r>
      <w:r>
        <w:rPr>
          <w:rFonts w:hint="eastAsia" w:ascii="仿宋_GB2312" w:hAnsi="仿宋_GB2312" w:eastAsia="仿宋_GB2312" w:cs="仿宋_GB2312"/>
          <w:sz w:val="32"/>
          <w:szCs w:val="32"/>
          <w:lang w:val="en-US" w:eastAsia="zh-CN"/>
        </w:rPr>
        <w:t>学校积极适应经济和社会发展新常态，与时俱进及时调整招生专业和人才培养方案，以适应社会发展对技能人才的需求。</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二是严抓课程建设质量。</w:t>
      </w:r>
      <w:r>
        <w:rPr>
          <w:rFonts w:hint="eastAsia" w:ascii="仿宋_GB2312" w:hAnsi="仿宋_GB2312" w:eastAsia="仿宋_GB2312" w:cs="仿宋_GB2312"/>
          <w:sz w:val="32"/>
          <w:szCs w:val="32"/>
          <w:lang w:val="en-US" w:eastAsia="zh-CN"/>
        </w:rPr>
        <w:t>开足开齐开好课程。各年级开设了思政课、体育课、劳动课，艺术课、文化课等公共基础课程和专业课程。公共基础课程学时占总学时1/3左右，专业课程学时占总学时2/3左右。</w:t>
      </w:r>
      <w:r>
        <w:rPr>
          <w:rFonts w:hint="eastAsia" w:ascii="仿宋_GB2312" w:hAnsi="仿宋_GB2312" w:eastAsia="仿宋_GB2312" w:cs="仿宋_GB2312"/>
          <w:sz w:val="32"/>
          <w:szCs w:val="32"/>
        </w:rPr>
        <w:t>圆满完成期中、期末考试安排、巡考工作，印制各种考试试卷</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多份。教学秩序、学风、考风比往年有明显好转。</w:t>
      </w:r>
    </w:p>
    <w:p>
      <w:pPr>
        <w:numPr>
          <w:ilvl w:val="0"/>
          <w:numId w:val="0"/>
        </w:numPr>
        <w:ind w:firstLine="321" w:firstLineChars="100"/>
        <w:outlineLvl w:val="1"/>
        <w:rPr>
          <w:rFonts w:hint="eastAsia" w:ascii="仿宋_GB2312" w:hAnsi="仿宋_GB2312" w:eastAsia="仿宋_GB2312" w:cs="仿宋_GB2312"/>
          <w:b/>
          <w:bCs/>
          <w:sz w:val="32"/>
          <w:szCs w:val="40"/>
          <w:lang w:val="en-US" w:eastAsia="zh-CN"/>
        </w:rPr>
      </w:pPr>
      <w:bookmarkStart w:id="19" w:name="_Toc31401"/>
      <w:r>
        <w:rPr>
          <w:rFonts w:hint="eastAsia" w:ascii="仿宋_GB2312" w:hAnsi="仿宋_GB2312" w:eastAsia="仿宋_GB2312" w:cs="仿宋_GB2312"/>
          <w:b/>
          <w:bCs/>
          <w:sz w:val="32"/>
          <w:szCs w:val="40"/>
          <w:lang w:val="en-US" w:eastAsia="zh-CN"/>
        </w:rPr>
        <w:t>2.4技能大赛</w:t>
      </w:r>
      <w:bookmarkEnd w:id="16"/>
      <w:bookmarkEnd w:id="17"/>
      <w:bookmarkEnd w:id="18"/>
      <w:bookmarkEnd w:id="19"/>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2023 年</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九江市第二十一届中等职业学校技能大赛</w:t>
      </w:r>
      <w:r>
        <w:rPr>
          <w:rFonts w:hint="eastAsia" w:ascii="仿宋_GB2312" w:hAnsi="仿宋_GB2312" w:eastAsia="仿宋_GB2312" w:cs="仿宋_GB2312"/>
          <w:sz w:val="32"/>
          <w:szCs w:val="32"/>
          <w:lang w:eastAsia="zh-CN"/>
        </w:rPr>
        <w:t>中，我校学生</w:t>
      </w:r>
      <w:r>
        <w:rPr>
          <w:rFonts w:hint="eastAsia" w:ascii="仿宋_GB2312" w:hAnsi="仿宋_GB2312" w:eastAsia="仿宋_GB2312" w:cs="仿宋_GB2312"/>
          <w:sz w:val="32"/>
          <w:szCs w:val="32"/>
        </w:rPr>
        <w:t>获得1个二等奖，14个三等奖。</w:t>
      </w:r>
      <w:r>
        <w:rPr>
          <w:rFonts w:hint="eastAsia" w:ascii="仿宋_GB2312" w:hAnsi="仿宋_GB2312" w:eastAsia="仿宋_GB2312" w:cs="仿宋_GB2312"/>
          <w:sz w:val="32"/>
          <w:szCs w:val="32"/>
          <w:lang w:val="en-US" w:eastAsia="zh-CN"/>
        </w:rPr>
        <w:t>具体获奖情况见表2-1：</w:t>
      </w:r>
    </w:p>
    <w:p>
      <w:pPr>
        <w:pStyle w:val="2"/>
        <w:jc w:val="center"/>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表2-1：九江市理工职业技术学校</w:t>
      </w:r>
    </w:p>
    <w:p>
      <w:pPr>
        <w:pStyle w:val="2"/>
        <w:jc w:val="center"/>
        <w:rPr>
          <w:rFonts w:hint="default"/>
          <w:lang w:val="en-US" w:eastAsia="zh-CN"/>
        </w:rPr>
      </w:pPr>
      <w:r>
        <w:rPr>
          <w:rFonts w:hint="eastAsia" w:ascii="仿宋_GB2312" w:hAnsi="仿宋_GB2312" w:eastAsia="仿宋_GB2312" w:cs="仿宋_GB2312"/>
          <w:b/>
          <w:bCs/>
          <w:kern w:val="2"/>
          <w:sz w:val="28"/>
          <w:szCs w:val="28"/>
          <w:lang w:val="en-US" w:eastAsia="zh-CN" w:bidi="ar-SA"/>
        </w:rPr>
        <w:t>2023年九江市第二十一届中等职业学校技能大赛获奖情况</w:t>
      </w:r>
    </w:p>
    <w:tbl>
      <w:tblPr>
        <w:tblStyle w:val="11"/>
        <w:tblpPr w:leftFromText="180" w:rightFromText="180" w:vertAnchor="text" w:horzAnchor="page" w:tblpXSpec="center" w:tblpY="103"/>
        <w:tblOverlap w:val="never"/>
        <w:tblW w:w="93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1972"/>
        <w:gridCol w:w="2542"/>
        <w:gridCol w:w="1224"/>
        <w:gridCol w:w="1224"/>
        <w:gridCol w:w="1478"/>
      </w:tblGrid>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序号</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姓名</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参赛顶目</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比赛形式</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获奖情况</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Style w:val="18"/>
                <w:rFonts w:hint="eastAsia" w:ascii="仿宋_GB2312" w:hAnsi="仿宋_GB2312" w:eastAsia="仿宋_GB2312" w:cs="仿宋_GB2312"/>
                <w:sz w:val="24"/>
                <w:szCs w:val="24"/>
                <w:lang w:val="en-US" w:eastAsia="zh-CN" w:bidi="ar"/>
              </w:rPr>
              <w:t>指导教师</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陈伟强、李同文</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网络搭建及应用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团体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姚鸿斌</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柳康赐、陈立国</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网络布线</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团体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姚鸿斌</w:t>
            </w:r>
          </w:p>
        </w:tc>
      </w:tr>
      <w:tr>
        <w:trPr>
          <w:trHeight w:val="767"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3</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郭浔泽、余宝杰</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新能源汽车检测与维修</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团体</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张志安</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4</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黄启</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汽车机电维修</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张志刚</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5</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周凌昊</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汽车机电维修</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张志刚</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6</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周裔轩</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车身修复(钣金)</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张志刚</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7</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桂良洪</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车身涂装(涂漆)</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二等奖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张忠安</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8</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陈璐豪</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车身涂装(涂漆)</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张忠安</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9</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柯其敏</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车身涂装(涂漆)</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张志安</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10</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徐肖磊</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汽车营销</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8"/>
                <w:rFonts w:hint="eastAsia" w:ascii="仿宋_GB2312" w:hAnsi="仿宋_GB2312" w:eastAsia="仿宋_GB2312" w:cs="仿宋_GB2312"/>
                <w:b w:val="0"/>
                <w:bCs w:val="0"/>
                <w:sz w:val="24"/>
                <w:szCs w:val="24"/>
                <w:lang w:val="en-US" w:eastAsia="zh-CN" w:bidi="ar"/>
              </w:rPr>
              <w:t>李荣兵</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11</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8"/>
                <w:rFonts w:hint="eastAsia" w:ascii="仿宋_GB2312" w:hAnsi="仿宋_GB2312" w:eastAsia="仿宋_GB2312" w:cs="仿宋_GB2312"/>
                <w:b w:val="0"/>
                <w:bCs w:val="0"/>
                <w:sz w:val="24"/>
                <w:szCs w:val="24"/>
                <w:lang w:val="en-US" w:eastAsia="zh-CN" w:bidi="ar"/>
              </w:rPr>
              <w:t>邓泽林</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汽车营销</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8"/>
                <w:rFonts w:hint="eastAsia" w:ascii="仿宋_GB2312" w:hAnsi="仿宋_GB2312" w:eastAsia="仿宋_GB2312" w:cs="仿宋_GB2312"/>
                <w:b w:val="0"/>
                <w:bCs w:val="0"/>
                <w:sz w:val="24"/>
                <w:szCs w:val="24"/>
                <w:lang w:val="en-US" w:eastAsia="zh-CN" w:bidi="ar"/>
              </w:rPr>
              <w:t>李荣兵</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12</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8"/>
                <w:rFonts w:hint="eastAsia" w:ascii="仿宋_GB2312" w:hAnsi="仿宋_GB2312" w:eastAsia="仿宋_GB2312" w:cs="仿宋_GB2312"/>
                <w:b w:val="0"/>
                <w:bCs w:val="0"/>
                <w:sz w:val="24"/>
                <w:szCs w:val="24"/>
                <w:lang w:val="en-US" w:eastAsia="zh-CN" w:bidi="ar"/>
              </w:rPr>
              <w:t>梅子展</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平面设计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8"/>
                <w:rFonts w:hint="eastAsia" w:ascii="仿宋_GB2312" w:hAnsi="仿宋_GB2312" w:eastAsia="仿宋_GB2312" w:cs="仿宋_GB2312"/>
                <w:b w:val="0"/>
                <w:bCs w:val="0"/>
                <w:sz w:val="24"/>
                <w:szCs w:val="24"/>
                <w:lang w:val="en-US" w:eastAsia="zh-CN" w:bidi="ar"/>
              </w:rPr>
              <w:t>舒丽君</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13</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李梓熙</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平面设计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舒丽君</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14</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般安琪</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平面设计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舒丽君</w:t>
            </w:r>
          </w:p>
        </w:tc>
      </w:tr>
      <w:tr>
        <w:trPr>
          <w:trHeight w:val="399"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15</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盛泺伊</w:t>
            </w:r>
          </w:p>
        </w:tc>
        <w:tc>
          <w:tcPr>
            <w:tcW w:w="2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平面设计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个人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三等奖</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Style w:val="19"/>
                <w:rFonts w:hint="eastAsia" w:ascii="仿宋_GB2312" w:hAnsi="仿宋_GB2312" w:eastAsia="仿宋_GB2312" w:cs="仿宋_GB2312"/>
                <w:b w:val="0"/>
                <w:bCs w:val="0"/>
                <w:sz w:val="24"/>
                <w:szCs w:val="24"/>
                <w:lang w:val="en-US" w:eastAsia="zh-CN" w:bidi="ar"/>
              </w:rPr>
              <w:t>舒丽君</w:t>
            </w:r>
          </w:p>
        </w:tc>
      </w:tr>
      <w:tr>
        <w:trPr>
          <w:trHeight w:val="1166" w:hRule="atLeast"/>
          <w:jc w:val="center"/>
        </w:trPr>
        <w:tc>
          <w:tcPr>
            <w:tcW w:w="93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信息来源：《关于公布2023年九江市第二十一届中等职业学校技能大赛获奖情况的通知》</w:t>
            </w:r>
          </w:p>
          <w:p>
            <w:pPr>
              <w:ind w:firstLine="1440" w:firstLineChars="600"/>
              <w:jc w:val="left"/>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(九教发〔2023〕146号)文件</w:t>
            </w:r>
          </w:p>
        </w:tc>
      </w:tr>
    </w:tbl>
    <w:p>
      <w:pPr>
        <w:pStyle w:val="2"/>
        <w:jc w:val="center"/>
        <w:rPr>
          <w:rFonts w:hint="eastAsia" w:ascii="楷体_GB2312" w:hAnsi="楷体_GB2312" w:eastAsia="楷体_GB2312" w:cs="楷体_GB2312"/>
          <w:sz w:val="24"/>
          <w:szCs w:val="24"/>
          <w:lang w:val="en-US" w:eastAsia="zh-CN"/>
        </w:rPr>
      </w:pP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20" w:name="_Toc28114"/>
      <w:bookmarkStart w:id="21" w:name="_Toc5770"/>
      <w:bookmarkStart w:id="22" w:name="_Toc26349"/>
      <w:r>
        <w:rPr>
          <w:rFonts w:hint="eastAsia" w:ascii="楷体_GB2312" w:hAnsi="楷体_GB2312" w:eastAsia="楷体_GB2312" w:cs="楷体_GB2312"/>
          <w:b/>
          <w:bCs/>
          <w:sz w:val="32"/>
          <w:szCs w:val="40"/>
          <w:lang w:val="en-US" w:eastAsia="zh-CN"/>
        </w:rPr>
        <w:t>2.5劳动教育</w:t>
      </w:r>
      <w:bookmarkEnd w:id="20"/>
      <w:bookmarkEnd w:id="21"/>
      <w:bookmarkEnd w:id="22"/>
    </w:p>
    <w:p>
      <w:pPr>
        <w:keepNext w:val="0"/>
        <w:keepLines w:val="0"/>
        <w:widowControl/>
        <w:suppressLineNumbers w:val="0"/>
        <w:ind w:firstLine="664" w:firstLineChars="200"/>
        <w:jc w:val="left"/>
        <w:rPr>
          <w:rFonts w:hint="eastAsia" w:ascii="仿宋_GB2312" w:hAnsi="仿宋_GB2312" w:eastAsia="仿宋_GB2312" w:cs="仿宋_GB2312"/>
          <w:b w:val="0"/>
          <w:bCs w:val="0"/>
          <w:i w:val="0"/>
          <w:iCs w:val="0"/>
          <w:color w:val="000000"/>
          <w:spacing w:val="6"/>
          <w:kern w:val="2"/>
          <w:sz w:val="32"/>
          <w:szCs w:val="32"/>
          <w:highlight w:val="none"/>
          <w:vertAlign w:val="baseline"/>
          <w:lang w:val="en-US" w:eastAsia="zh-CN" w:bidi="ar-SA"/>
        </w:rPr>
      </w:pPr>
      <w:r>
        <w:rPr>
          <w:rFonts w:hint="eastAsia" w:ascii="仿宋_GB2312" w:hAnsi="仿宋_GB2312" w:eastAsia="仿宋_GB2312" w:cs="仿宋_GB2312"/>
          <w:b w:val="0"/>
          <w:bCs w:val="0"/>
          <w:i w:val="0"/>
          <w:iCs w:val="0"/>
          <w:color w:val="000000"/>
          <w:spacing w:val="6"/>
          <w:kern w:val="2"/>
          <w:sz w:val="32"/>
          <w:szCs w:val="32"/>
          <w:highlight w:val="none"/>
          <w:vertAlign w:val="baseline"/>
          <w:lang w:val="en-US" w:eastAsia="zh-CN" w:bidi="ar-SA"/>
        </w:rPr>
        <w:t>贯彻落实《关于全面加强新时代大中小学劳动教育的意见》等文件精神，将《劳动教育》按18学时列入各专业必修课，分阶段多途径贯穿人才培养全过程。突出职业教育特色，将企业要素引入劳动教育实践，从意识、能力、品格三方面培养学生劳动素养，构建劳动教育综合育人体系，凸显学校五育并举教育理念，促进学生全面发展。举办“劳动的身影最美丽”校园劳动服务、劳动技能大比拼等活动，充分调动学生积极性、创造性。</w:t>
      </w: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23" w:name="_Toc27839"/>
      <w:bookmarkStart w:id="24" w:name="_Toc203"/>
      <w:bookmarkStart w:id="25" w:name="_Toc16162"/>
      <w:r>
        <w:rPr>
          <w:rFonts w:hint="eastAsia" w:ascii="楷体_GB2312" w:hAnsi="楷体_GB2312" w:eastAsia="楷体_GB2312" w:cs="楷体_GB2312"/>
          <w:b/>
          <w:bCs/>
          <w:sz w:val="32"/>
          <w:szCs w:val="40"/>
          <w:lang w:val="en-US" w:eastAsia="zh-CN"/>
        </w:rPr>
        <w:t>2.6 安全教育</w:t>
      </w:r>
      <w:bookmarkEnd w:id="23"/>
      <w:bookmarkEnd w:id="24"/>
      <w:bookmarkEnd w:id="25"/>
    </w:p>
    <w:p>
      <w:pPr>
        <w:numPr>
          <w:ilvl w:val="0"/>
          <w:numId w:val="0"/>
        </w:numPr>
        <w:rPr>
          <w:rFonts w:hint="eastAsia" w:ascii="仿宋_GB2312" w:hAnsi="仿宋_GB2312" w:eastAsia="仿宋_GB2312" w:cs="仿宋_GB2312"/>
          <w:b w:val="0"/>
          <w:bCs w:val="0"/>
          <w:i w:val="0"/>
          <w:iCs w:val="0"/>
          <w:color w:val="000000"/>
          <w:spacing w:val="6"/>
          <w:kern w:val="2"/>
          <w:sz w:val="32"/>
          <w:szCs w:val="32"/>
          <w:highlight w:val="none"/>
          <w:vertAlign w:val="baseline"/>
          <w:lang w:val="en-US" w:eastAsia="zh-CN" w:bidi="ar-SA"/>
        </w:rPr>
      </w:pPr>
      <w:r>
        <w:rPr>
          <w:rFonts w:hint="eastAsia" w:ascii="仿宋_GB2312" w:hAnsi="仿宋_GB2312" w:eastAsia="仿宋_GB2312" w:cs="仿宋_GB2312"/>
          <w:sz w:val="32"/>
          <w:szCs w:val="40"/>
          <w:lang w:val="en-US" w:eastAsia="zh-CN"/>
        </w:rPr>
        <w:t xml:space="preserve">   2.6.1 </w:t>
      </w:r>
      <w:r>
        <w:rPr>
          <w:rFonts w:hint="eastAsia" w:ascii="仿宋_GB2312" w:hAnsi="仿宋_GB2312" w:eastAsia="仿宋_GB2312" w:cs="仿宋_GB2312"/>
          <w:b w:val="0"/>
          <w:bCs w:val="0"/>
          <w:i w:val="0"/>
          <w:iCs w:val="0"/>
          <w:color w:val="000000"/>
          <w:spacing w:val="6"/>
          <w:kern w:val="2"/>
          <w:sz w:val="32"/>
          <w:szCs w:val="32"/>
          <w:highlight w:val="none"/>
          <w:vertAlign w:val="baseline"/>
          <w:lang w:val="en-US" w:eastAsia="zh-CN" w:bidi="ar-SA"/>
        </w:rPr>
        <w:t>禁毒教育进校园 护航青春促成长</w:t>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进一步加强毒品预防教育宣传工作，使广大学生自觉认识毒品、抵制毒品、远离毒品，9月20日上午，九江市公安局八里湖分局禁毒大队副大队长叶伟东、西林派出所副所长蔡登、警官王超一行来校，为全体师生开展禁毒教育宣传讲座。</w:t>
      </w:r>
    </w:p>
    <w:p>
      <w:pPr>
        <w:numPr>
          <w:ilvl w:val="0"/>
          <w:numId w:val="0"/>
        </w:numPr>
        <w:ind w:firstLine="640" w:firstLineChars="20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4392930" cy="2515235"/>
            <wp:effectExtent l="0" t="0" r="127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preferRelativeResize="0">
                      <a:picLocks noChangeAspect="1"/>
                    </pic:cNvPicPr>
                  </pic:nvPicPr>
                  <pic:blipFill>
                    <a:blip r:embed="rId17"/>
                    <a:srcRect r="-256" b="18269"/>
                    <a:stretch>
                      <a:fillRect/>
                    </a:stretch>
                  </pic:blipFill>
                  <pic:spPr>
                    <a:xfrm>
                      <a:off x="0" y="0"/>
                      <a:ext cx="4392930" cy="2515235"/>
                    </a:xfrm>
                    <a:prstGeom prst="rect">
                      <a:avLst/>
                    </a:prstGeom>
                    <a:noFill/>
                    <a:ln>
                      <a:noFill/>
                    </a:ln>
                  </pic:spPr>
                </pic:pic>
              </a:graphicData>
            </a:graphic>
          </wp:inline>
        </w:drawing>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图2-10：禁毒教育进校园</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olor w:val="000000"/>
          <w:spacing w:val="6"/>
          <w:kern w:val="2"/>
          <w:sz w:val="32"/>
          <w:szCs w:val="32"/>
          <w:highlight w:val="none"/>
          <w:vertAlign w:val="baseline"/>
          <w:lang w:val="en-US" w:eastAsia="zh-CN" w:bidi="ar-SA"/>
        </w:rPr>
        <w:t xml:space="preserve">   2.6.2 </w:t>
      </w:r>
      <w:r>
        <w:rPr>
          <w:rFonts w:hint="eastAsia" w:ascii="仿宋_GB2312" w:hAnsi="仿宋_GB2312" w:eastAsia="仿宋_GB2312" w:cs="仿宋_GB2312"/>
          <w:sz w:val="32"/>
          <w:szCs w:val="32"/>
          <w:lang w:val="en-US" w:eastAsia="zh-CN"/>
        </w:rPr>
        <w:t>网络安全宣传</w:t>
      </w: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倡导文明新风、净化网络环境、维护网络秩序，共建安全文明网络是每个人的责任。学校通过网络安全教育班会、校内电子显示屏、公告栏等形式，帮助学生形成正确的网络人生观，自觉遵守国家有关互联网的法律、法规和政策，坚持依法上网，文明上网，共建清朗网络空间。</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4147185" cy="2938145"/>
            <wp:effectExtent l="0" t="0" r="5715"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preferRelativeResize="0">
                      <a:picLocks noChangeAspect="1"/>
                    </pic:cNvPicPr>
                  </pic:nvPicPr>
                  <pic:blipFill>
                    <a:blip r:embed="rId18"/>
                    <a:stretch>
                      <a:fillRect/>
                    </a:stretch>
                  </pic:blipFill>
                  <pic:spPr>
                    <a:xfrm rot="10800000" flipH="1" flipV="1">
                      <a:off x="0" y="0"/>
                      <a:ext cx="4147185" cy="2938145"/>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图2-11：网络安全教育公告栏</w:t>
      </w:r>
    </w:p>
    <w:p>
      <w:pPr>
        <w:numPr>
          <w:ilvl w:val="0"/>
          <w:numId w:val="0"/>
        </w:numPr>
        <w:jc w:val="center"/>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4674235" cy="2901315"/>
            <wp:effectExtent l="0" t="0" r="12065" b="6985"/>
            <wp:docPr id="15" name="图片 15" descr="网络安全教学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网络安全教学楼1"/>
                    <pic:cNvPicPr>
                      <a:picLocks noChangeAspect="1"/>
                    </pic:cNvPicPr>
                  </pic:nvPicPr>
                  <pic:blipFill>
                    <a:blip r:embed="rId19"/>
                    <a:srcRect l="4295" t="22527" r="7319" b="4370"/>
                    <a:stretch>
                      <a:fillRect/>
                    </a:stretch>
                  </pic:blipFill>
                  <pic:spPr>
                    <a:xfrm>
                      <a:off x="0" y="0"/>
                      <a:ext cx="4674235" cy="2901315"/>
                    </a:xfrm>
                    <a:prstGeom prst="rect">
                      <a:avLst/>
                    </a:prstGeom>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图2-12：网络安全教育宣传语</w:t>
      </w:r>
    </w:p>
    <w:p>
      <w:pPr>
        <w:pStyle w:val="2"/>
        <w:rPr>
          <w:rFonts w:hint="default"/>
          <w:lang w:val="en-US" w:eastAsia="zh-CN"/>
        </w:rPr>
      </w:pP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26" w:name="_Toc22226"/>
      <w:bookmarkStart w:id="27" w:name="_Toc24328"/>
      <w:bookmarkStart w:id="28" w:name="_Toc23096"/>
      <w:r>
        <w:rPr>
          <w:rFonts w:hint="eastAsia" w:ascii="楷体_GB2312" w:hAnsi="楷体_GB2312" w:eastAsia="楷体_GB2312" w:cs="楷体_GB2312"/>
          <w:b/>
          <w:bCs/>
          <w:sz w:val="32"/>
          <w:szCs w:val="40"/>
          <w:lang w:val="en-US" w:eastAsia="zh-CN"/>
        </w:rPr>
        <w:t>2.7 心理健康教育</w:t>
      </w:r>
      <w:bookmarkEnd w:id="26"/>
      <w:bookmarkEnd w:id="27"/>
      <w:bookmarkEnd w:id="28"/>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开展心理健康教育是德育工作改革的需要，心理健康教育不仅是学生全面发展、可持续性发展的需要，也是德育工作改革的重要环节。学校</w:t>
      </w:r>
      <w:r>
        <w:rPr>
          <w:rFonts w:hint="eastAsia" w:ascii="仿宋_GB2312" w:hAnsi="仿宋_GB2312" w:eastAsia="仿宋_GB2312" w:cs="仿宋_GB2312"/>
          <w:b w:val="0"/>
          <w:bCs w:val="0"/>
          <w:strike w:val="0"/>
          <w:dstrike w:val="0"/>
          <w:color w:val="auto"/>
          <w:sz w:val="32"/>
          <w:szCs w:val="32"/>
          <w:lang w:val="en-US" w:eastAsia="zh-CN"/>
        </w:rPr>
        <w:t>常态化开展</w:t>
      </w:r>
      <w:r>
        <w:rPr>
          <w:rFonts w:hint="eastAsia" w:ascii="仿宋_GB2312" w:hAnsi="仿宋_GB2312" w:eastAsia="仿宋_GB2312" w:cs="仿宋_GB2312"/>
          <w:sz w:val="32"/>
          <w:szCs w:val="32"/>
          <w:lang w:val="en-US" w:eastAsia="zh-CN"/>
        </w:rPr>
        <w:t>学生心理健康状况排查与</w:t>
      </w:r>
      <w:r>
        <w:rPr>
          <w:rFonts w:hint="eastAsia" w:ascii="仿宋_GB2312" w:hAnsi="仿宋_GB2312" w:eastAsia="仿宋_GB2312" w:cs="仿宋_GB2312"/>
          <w:color w:val="auto"/>
          <w:sz w:val="32"/>
          <w:szCs w:val="32"/>
          <w:lang w:val="en-US" w:eastAsia="zh-CN"/>
        </w:rPr>
        <w:t>教育</w:t>
      </w:r>
      <w:r>
        <w:rPr>
          <w:rFonts w:hint="eastAsia" w:ascii="仿宋_GB2312" w:hAnsi="仿宋_GB2312" w:eastAsia="仿宋_GB2312" w:cs="仿宋_GB2312"/>
          <w:sz w:val="32"/>
          <w:szCs w:val="32"/>
          <w:lang w:val="en-US" w:eastAsia="zh-CN"/>
        </w:rPr>
        <w:t>工作，精准掌握学生心理健康状况。</w:t>
      </w:r>
    </w:p>
    <w:p>
      <w:pPr>
        <w:numPr>
          <w:ilvl w:val="0"/>
          <w:numId w:val="0"/>
        </w:numPr>
        <w:ind w:firstLine="210" w:firstLineChars="100"/>
        <w:jc w:val="center"/>
      </w:pPr>
      <w:r>
        <w:drawing>
          <wp:inline distT="0" distB="0" distL="114300" distR="114300">
            <wp:extent cx="5472430" cy="3773170"/>
            <wp:effectExtent l="0" t="0" r="127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0"/>
                    <a:stretch>
                      <a:fillRect/>
                    </a:stretch>
                  </pic:blipFill>
                  <pic:spPr>
                    <a:xfrm>
                      <a:off x="0" y="0"/>
                      <a:ext cx="5472430" cy="377317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图2-13：开展心理测评工作的通知</w:t>
      </w:r>
    </w:p>
    <w:p>
      <w:pPr>
        <w:numPr>
          <w:ilvl w:val="0"/>
          <w:numId w:val="0"/>
        </w:num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445760" cy="3582670"/>
            <wp:effectExtent l="0" t="0" r="2540" b="11430"/>
            <wp:docPr id="17" name="图片 17" descr="题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题目"/>
                    <pic:cNvPicPr>
                      <a:picLocks noChangeAspect="1"/>
                    </pic:cNvPicPr>
                  </pic:nvPicPr>
                  <pic:blipFill>
                    <a:blip r:embed="rId21"/>
                    <a:stretch>
                      <a:fillRect/>
                    </a:stretch>
                  </pic:blipFill>
                  <pic:spPr>
                    <a:xfrm>
                      <a:off x="0" y="0"/>
                      <a:ext cx="5445760" cy="3582670"/>
                    </a:xfrm>
                    <a:prstGeom prst="rect">
                      <a:avLst/>
                    </a:prstGeom>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图2-14：心理测评部分题目</w:t>
      </w:r>
    </w:p>
    <w:p>
      <w:pPr>
        <w:pStyle w:val="2"/>
        <w:rPr>
          <w:rFonts w:hint="eastAsia"/>
          <w:lang w:val="en-US" w:eastAsia="zh-CN"/>
        </w:rPr>
      </w:pP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29" w:name="_Toc20436"/>
      <w:bookmarkStart w:id="30" w:name="_Toc57"/>
      <w:bookmarkStart w:id="31" w:name="_Toc2933"/>
      <w:r>
        <w:rPr>
          <w:rFonts w:hint="eastAsia" w:ascii="楷体_GB2312" w:hAnsi="楷体_GB2312" w:eastAsia="楷体_GB2312" w:cs="楷体_GB2312"/>
          <w:b/>
          <w:bCs/>
          <w:sz w:val="32"/>
          <w:szCs w:val="40"/>
          <w:lang w:val="en-US" w:eastAsia="zh-CN"/>
        </w:rPr>
        <w:t>2.8 资助育人</w:t>
      </w:r>
      <w:bookmarkEnd w:id="29"/>
      <w:bookmarkEnd w:id="30"/>
      <w:bookmarkEnd w:id="31"/>
    </w:p>
    <w:p>
      <w:pPr>
        <w:numPr>
          <w:ilvl w:val="0"/>
          <w:numId w:val="0"/>
        </w:numPr>
        <w:ind w:firstLine="640"/>
        <w:rPr>
          <w:rFonts w:hint="eastAsia" w:ascii="仿宋" w:hAnsi="仿宋" w:eastAsia="仿宋" w:cs="仿宋"/>
          <w:sz w:val="32"/>
          <w:szCs w:val="32"/>
          <w:lang w:val="en-US" w:eastAsia="zh-CN"/>
        </w:rPr>
      </w:pPr>
      <w:r>
        <w:rPr>
          <w:rFonts w:hint="eastAsia" w:ascii="仿宋_GB2312" w:hAnsi="仿宋_GB2312" w:eastAsia="仿宋_GB2312" w:cs="仿宋_GB2312"/>
          <w:b/>
          <w:bCs/>
          <w:sz w:val="32"/>
          <w:szCs w:val="40"/>
          <w:lang w:val="en-US" w:eastAsia="zh-CN"/>
        </w:rPr>
        <w:t>一是</w:t>
      </w:r>
      <w:r>
        <w:rPr>
          <w:rFonts w:hint="eastAsia" w:ascii="仿宋_GB2312" w:hAnsi="仿宋_GB2312" w:eastAsia="仿宋_GB2312" w:cs="仿宋_GB2312"/>
          <w:sz w:val="32"/>
          <w:szCs w:val="40"/>
          <w:lang w:val="en-US" w:eastAsia="zh-CN"/>
        </w:rPr>
        <w:t>顺利开展本年度奖助学金评选。</w:t>
      </w:r>
      <w:r>
        <w:rPr>
          <w:rFonts w:hint="eastAsia" w:ascii="仿宋" w:hAnsi="仿宋" w:eastAsia="仿宋" w:cs="仿宋"/>
          <w:sz w:val="32"/>
          <w:szCs w:val="32"/>
          <w:lang w:val="en-US" w:eastAsia="zh-CN"/>
        </w:rPr>
        <w:t>2022-2023学年，</w:t>
      </w:r>
      <w:r>
        <w:rPr>
          <w:rFonts w:hint="eastAsia" w:ascii="仿宋" w:hAnsi="仿宋" w:eastAsia="仿宋" w:cs="仿宋"/>
          <w:sz w:val="32"/>
          <w:szCs w:val="32"/>
        </w:rPr>
        <w:t>学校秉承“资助与激励结合，帮扶与育人并举”的工作理念，按照“资助是基础，育人是核心，在资助中坚持育人，在育人中创新资助”的工作思路，</w:t>
      </w:r>
      <w:r>
        <w:rPr>
          <w:rFonts w:hint="eastAsia" w:ascii="仿宋" w:hAnsi="仿宋" w:eastAsia="仿宋" w:cs="仿宋"/>
          <w:i w:val="0"/>
          <w:iCs w:val="0"/>
          <w:caps w:val="0"/>
          <w:color w:val="0D0D0D" w:themeColor="text1" w:themeTint="F2"/>
          <w:spacing w:val="0"/>
          <w:sz w:val="32"/>
          <w:szCs w:val="32"/>
          <w:lang w:eastAsia="zh-CN"/>
          <w14:textFill>
            <w14:solidFill>
              <w14:schemeClr w14:val="tx1">
                <w14:lumMod w14:val="95000"/>
                <w14:lumOff w14:val="5000"/>
              </w14:schemeClr>
            </w14:solidFill>
          </w14:textFill>
        </w:rPr>
        <w:t>扎</w:t>
      </w:r>
      <w:r>
        <w:rPr>
          <w:rFonts w:hint="eastAsia" w:ascii="仿宋" w:hAnsi="仿宋" w:eastAsia="仿宋" w:cs="仿宋"/>
          <w:i w:val="0"/>
          <w:iCs w:val="0"/>
          <w:caps w:val="0"/>
          <w:color w:val="0D0D0D" w:themeColor="text1" w:themeTint="F2"/>
          <w:spacing w:val="0"/>
          <w:sz w:val="32"/>
          <w:szCs w:val="32"/>
          <w14:textFill>
            <w14:solidFill>
              <w14:schemeClr w14:val="tx1">
                <w14:lumMod w14:val="95000"/>
                <w14:lumOff w14:val="5000"/>
              </w14:schemeClr>
            </w14:solidFill>
          </w14:textFill>
        </w:rPr>
        <w:t>实将各项资助政策宣传</w:t>
      </w:r>
      <w:r>
        <w:rPr>
          <w:rFonts w:hint="eastAsia" w:ascii="仿宋" w:hAnsi="仿宋" w:eastAsia="仿宋" w:cs="仿宋"/>
          <w:i w:val="0"/>
          <w:iCs w:val="0"/>
          <w:caps w:val="0"/>
          <w:color w:val="0D0D0D" w:themeColor="text1" w:themeTint="F2"/>
          <w:spacing w:val="0"/>
          <w:sz w:val="32"/>
          <w:szCs w:val="32"/>
          <w:lang w:eastAsia="zh-CN"/>
          <w14:textFill>
            <w14:solidFill>
              <w14:schemeClr w14:val="tx1">
                <w14:lumMod w14:val="95000"/>
                <w14:lumOff w14:val="5000"/>
              </w14:schemeClr>
            </w14:solidFill>
          </w14:textFill>
        </w:rPr>
        <w:t>、</w:t>
      </w:r>
      <w:r>
        <w:rPr>
          <w:rFonts w:hint="eastAsia" w:ascii="仿宋" w:hAnsi="仿宋" w:eastAsia="仿宋" w:cs="仿宋"/>
          <w:i w:val="0"/>
          <w:iCs w:val="0"/>
          <w:caps w:val="0"/>
          <w:color w:val="0D0D0D" w:themeColor="text1" w:themeTint="F2"/>
          <w:spacing w:val="0"/>
          <w:sz w:val="32"/>
          <w:szCs w:val="32"/>
          <w14:textFill>
            <w14:solidFill>
              <w14:schemeClr w14:val="tx1">
                <w14:lumMod w14:val="95000"/>
                <w14:lumOff w14:val="5000"/>
              </w14:schemeClr>
            </w14:solidFill>
          </w14:textFill>
        </w:rPr>
        <w:t>落实到位，确保</w:t>
      </w:r>
      <w:r>
        <w:rPr>
          <w:rFonts w:hint="eastAsia" w:ascii="仿宋" w:hAnsi="仿宋" w:eastAsia="仿宋" w:cs="仿宋"/>
          <w:i w:val="0"/>
          <w:iCs w:val="0"/>
          <w:caps w:val="0"/>
          <w:color w:val="0D0D0D" w:themeColor="text1" w:themeTint="F2"/>
          <w:spacing w:val="0"/>
          <w:sz w:val="32"/>
          <w:szCs w:val="32"/>
          <w:lang w:eastAsia="zh-CN"/>
          <w14:textFill>
            <w14:solidFill>
              <w14:schemeClr w14:val="tx1">
                <w14:lumMod w14:val="95000"/>
                <w14:lumOff w14:val="5000"/>
              </w14:schemeClr>
            </w14:solidFill>
          </w14:textFill>
        </w:rPr>
        <w:t>学校</w:t>
      </w:r>
      <w:r>
        <w:rPr>
          <w:rFonts w:hint="eastAsia" w:ascii="仿宋" w:hAnsi="仿宋" w:eastAsia="仿宋" w:cs="仿宋"/>
          <w:i w:val="0"/>
          <w:iCs w:val="0"/>
          <w:caps w:val="0"/>
          <w:color w:val="0D0D0D" w:themeColor="text1" w:themeTint="F2"/>
          <w:spacing w:val="0"/>
          <w:sz w:val="32"/>
          <w:szCs w:val="32"/>
          <w14:textFill>
            <w14:solidFill>
              <w14:schemeClr w14:val="tx1">
                <w14:lumMod w14:val="95000"/>
                <w14:lumOff w14:val="5000"/>
              </w14:schemeClr>
            </w14:solidFill>
          </w14:textFill>
        </w:rPr>
        <w:t>每位家庭经济困难学生不因贫困而失学。</w:t>
      </w:r>
      <w:r>
        <w:rPr>
          <w:rFonts w:hint="eastAsia" w:ascii="仿宋" w:hAnsi="仿宋" w:eastAsia="仿宋" w:cs="仿宋"/>
          <w:sz w:val="32"/>
          <w:szCs w:val="32"/>
        </w:rPr>
        <w:t>全</w:t>
      </w:r>
      <w:r>
        <w:rPr>
          <w:rFonts w:hint="eastAsia" w:ascii="仿宋" w:hAnsi="仿宋" w:eastAsia="仿宋" w:cs="仿宋"/>
          <w:sz w:val="32"/>
          <w:szCs w:val="32"/>
          <w:lang w:val="en-US" w:eastAsia="zh-CN"/>
        </w:rPr>
        <w:t>学</w:t>
      </w:r>
      <w:r>
        <w:rPr>
          <w:rFonts w:hint="eastAsia" w:ascii="仿宋" w:hAnsi="仿宋" w:eastAsia="仿宋" w:cs="仿宋"/>
          <w:sz w:val="32"/>
          <w:szCs w:val="32"/>
        </w:rPr>
        <w:t>年累计资助</w:t>
      </w:r>
      <w:r>
        <w:rPr>
          <w:rFonts w:hint="eastAsia" w:ascii="仿宋" w:hAnsi="仿宋" w:eastAsia="仿宋" w:cs="仿宋"/>
          <w:color w:val="auto"/>
          <w:sz w:val="32"/>
          <w:szCs w:val="32"/>
          <w:lang w:val="en-US" w:eastAsia="zh-CN"/>
        </w:rPr>
        <w:t>271.14</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评审出国家奖助学金</w:t>
      </w:r>
      <w:r>
        <w:rPr>
          <w:rFonts w:hint="eastAsia" w:ascii="仿宋" w:hAnsi="仿宋" w:eastAsia="仿宋" w:cs="仿宋"/>
          <w:color w:val="auto"/>
          <w:sz w:val="32"/>
          <w:szCs w:val="32"/>
          <w:lang w:val="en-US" w:eastAsia="zh-CN"/>
        </w:rPr>
        <w:t>5435</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次，共计</w:t>
      </w:r>
      <w:r>
        <w:rPr>
          <w:rFonts w:hint="eastAsia" w:ascii="仿宋" w:hAnsi="仿宋" w:eastAsia="仿宋" w:cs="仿宋"/>
          <w:color w:val="auto"/>
          <w:sz w:val="32"/>
          <w:szCs w:val="32"/>
        </w:rPr>
        <w:t>发放奖助资金</w:t>
      </w:r>
      <w:r>
        <w:rPr>
          <w:rFonts w:hint="eastAsia" w:ascii="仿宋" w:hAnsi="仿宋" w:eastAsia="仿宋" w:cs="仿宋"/>
          <w:color w:val="auto"/>
          <w:sz w:val="32"/>
          <w:szCs w:val="32"/>
          <w:lang w:val="en-US" w:eastAsia="zh-CN"/>
        </w:rPr>
        <w:t>262.29</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其中获得国家奖学金2人，</w:t>
      </w:r>
      <w:r>
        <w:rPr>
          <w:rFonts w:hint="eastAsia" w:ascii="仿宋" w:hAnsi="仿宋" w:eastAsia="仿宋" w:cs="仿宋"/>
          <w:sz w:val="32"/>
          <w:szCs w:val="32"/>
          <w:lang w:val="en-US" w:eastAsia="zh-CN"/>
        </w:rPr>
        <w:t>发放资金1.2万元，国家助学金525人次，发放资金52.5万元，国家免学费4908人次，发放资金208.59万元；评审出校内资助16人，发放资金8.85万元。</w:t>
      </w:r>
    </w:p>
    <w:p>
      <w:pPr>
        <w:numPr>
          <w:ilvl w:val="0"/>
          <w:numId w:val="0"/>
        </w:numPr>
        <w:ind w:firstLine="64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032885" cy="5231130"/>
            <wp:effectExtent l="0" t="0" r="0" b="5715"/>
            <wp:docPr id="4" name="图片 4" descr="08bb66e527b3ecc743e220934fe0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8bb66e527b3ecc743e220934fe0eee"/>
                    <pic:cNvPicPr>
                      <a:picLocks noChangeAspect="1"/>
                    </pic:cNvPicPr>
                  </pic:nvPicPr>
                  <pic:blipFill>
                    <a:blip r:embed="rId22"/>
                    <a:srcRect l="17000" t="-2151" r="23935"/>
                    <a:stretch>
                      <a:fillRect/>
                    </a:stretch>
                  </pic:blipFill>
                  <pic:spPr>
                    <a:xfrm rot="5400000">
                      <a:off x="0" y="0"/>
                      <a:ext cx="4032885" cy="5231130"/>
                    </a:xfrm>
                    <a:prstGeom prst="rect">
                      <a:avLst/>
                    </a:prstGeom>
                  </pic:spPr>
                </pic:pic>
              </a:graphicData>
            </a:graphic>
          </wp:inline>
        </w:drawing>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图2-15:2023年国家奖学金公示</w:t>
      </w:r>
    </w:p>
    <w:p>
      <w:pPr>
        <w:numPr>
          <w:ilvl w:val="0"/>
          <w:numId w:val="0"/>
        </w:numPr>
        <w:ind w:firstLine="64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二是</w:t>
      </w:r>
      <w:r>
        <w:rPr>
          <w:rFonts w:hint="eastAsia" w:ascii="仿宋_GB2312" w:hAnsi="仿宋_GB2312" w:eastAsia="仿宋_GB2312" w:cs="仿宋_GB2312"/>
          <w:sz w:val="32"/>
          <w:szCs w:val="40"/>
          <w:lang w:val="en-US" w:eastAsia="zh-CN"/>
        </w:rPr>
        <w:t>积极配合国家“雨露计划”</w:t>
      </w:r>
      <w:r>
        <w:rPr>
          <w:rFonts w:hint="eastAsia" w:ascii="仿宋_GB2312" w:hAnsi="仿宋_GB2312" w:eastAsia="仿宋_GB2312" w:cs="仿宋_GB2312"/>
          <w:b w:val="0"/>
          <w:bCs w:val="0"/>
          <w:sz w:val="32"/>
          <w:szCs w:val="32"/>
          <w:lang w:val="en-US" w:eastAsia="zh-CN"/>
        </w:rPr>
        <w:t>扶贫助学金申请</w:t>
      </w:r>
      <w:r>
        <w:rPr>
          <w:rFonts w:hint="eastAsia" w:ascii="仿宋_GB2312" w:hAnsi="仿宋_GB2312" w:eastAsia="仿宋_GB2312" w:cs="仿宋_GB2312"/>
          <w:sz w:val="32"/>
          <w:szCs w:val="40"/>
          <w:lang w:val="en-US" w:eastAsia="zh-CN"/>
        </w:rPr>
        <w:t>工作开展，帮助困难家庭学子圆梦。</w:t>
      </w:r>
    </w:p>
    <w:p>
      <w:pPr>
        <w:numPr>
          <w:ilvl w:val="0"/>
          <w:numId w:val="0"/>
        </w:numPr>
        <w:jc w:val="left"/>
        <w:rPr>
          <w:rFonts w:hint="eastAsia" w:eastAsiaTheme="minorEastAsia"/>
          <w:lang w:eastAsia="zh-CN"/>
        </w:rPr>
      </w:pPr>
      <w:r>
        <w:rPr>
          <w:rFonts w:hint="eastAsia" w:eastAsiaTheme="minorEastAsia"/>
          <w:lang w:eastAsia="zh-CN"/>
        </w:rPr>
        <w:drawing>
          <wp:inline distT="0" distB="0" distL="114300" distR="114300">
            <wp:extent cx="2312670" cy="3215640"/>
            <wp:effectExtent l="0" t="0" r="11430" b="10160"/>
            <wp:docPr id="2" name="图片 2" descr="雨露计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雨露计划2"/>
                    <pic:cNvPicPr>
                      <a:picLocks noChangeAspect="1"/>
                    </pic:cNvPicPr>
                  </pic:nvPicPr>
                  <pic:blipFill>
                    <a:blip r:embed="rId23"/>
                    <a:stretch>
                      <a:fillRect/>
                    </a:stretch>
                  </pic:blipFill>
                  <pic:spPr>
                    <a:xfrm>
                      <a:off x="0" y="0"/>
                      <a:ext cx="2312670" cy="3215640"/>
                    </a:xfrm>
                    <a:prstGeom prst="rect">
                      <a:avLst/>
                    </a:prstGeom>
                  </pic:spPr>
                </pic:pic>
              </a:graphicData>
            </a:graphic>
          </wp:inline>
        </w:drawing>
      </w:r>
      <w:r>
        <w:rPr>
          <w:rFonts w:hint="eastAsia" w:eastAsiaTheme="minorEastAsia"/>
          <w:lang w:eastAsia="zh-CN"/>
        </w:rPr>
        <w:drawing>
          <wp:inline distT="0" distB="0" distL="114300" distR="114300">
            <wp:extent cx="2384425" cy="3180715"/>
            <wp:effectExtent l="0" t="0" r="3175" b="6985"/>
            <wp:docPr id="26" name="图片 26" descr="雨露计划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雨露计划证明"/>
                    <pic:cNvPicPr>
                      <a:picLocks noChangeAspect="1"/>
                    </pic:cNvPicPr>
                  </pic:nvPicPr>
                  <pic:blipFill>
                    <a:blip r:embed="rId24"/>
                    <a:stretch>
                      <a:fillRect/>
                    </a:stretch>
                  </pic:blipFill>
                  <pic:spPr>
                    <a:xfrm>
                      <a:off x="0" y="0"/>
                      <a:ext cx="2384425" cy="3180715"/>
                    </a:xfrm>
                    <a:prstGeom prst="rect">
                      <a:avLst/>
                    </a:prstGeom>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图2-16、图2-17：部分学生雨露计划申请证明</w:t>
      </w:r>
    </w:p>
    <w:p>
      <w:pPr>
        <w:pStyle w:val="2"/>
        <w:rPr>
          <w:rFonts w:hint="eastAsia"/>
          <w:lang w:val="en-US" w:eastAsia="zh-CN"/>
        </w:rPr>
      </w:pPr>
    </w:p>
    <w:p>
      <w:pPr>
        <w:shd w:val="clear" w:fill="E7E6E6" w:themeFill="background2"/>
        <w:outlineLvl w:val="0"/>
        <w:rPr>
          <w:rFonts w:hint="default" w:ascii="仿宋_GB2312" w:hAnsi="仿宋_GB2312" w:eastAsia="仿宋_GB2312" w:cs="仿宋_GB2312"/>
          <w:b/>
          <w:bCs/>
          <w:sz w:val="24"/>
          <w:szCs w:val="24"/>
          <w:lang w:val="en-US" w:eastAsia="zh-CN"/>
        </w:rPr>
      </w:pPr>
      <w:bookmarkStart w:id="32" w:name="_Toc32389"/>
      <w:bookmarkStart w:id="33" w:name="_Toc3814"/>
      <w:bookmarkStart w:id="34" w:name="_Toc1039"/>
      <w:r>
        <w:rPr>
          <w:rFonts w:hint="eastAsia" w:ascii="仿宋_GB2312" w:hAnsi="仿宋_GB2312" w:eastAsia="仿宋_GB2312" w:cs="仿宋_GB2312"/>
          <w:b/>
          <w:bCs/>
          <w:sz w:val="24"/>
          <w:szCs w:val="24"/>
          <w:lang w:val="en-US" w:eastAsia="zh-CN"/>
        </w:rPr>
        <w:t>案例2-6：2023年国奖获得者-王基坤自述</w:t>
      </w:r>
      <w:bookmarkEnd w:id="32"/>
      <w:bookmarkEnd w:id="33"/>
      <w:bookmarkEnd w:id="34"/>
    </w:p>
    <w:p>
      <w:pPr>
        <w:numPr>
          <w:ilvl w:val="0"/>
          <w:numId w:val="0"/>
        </w:numPr>
        <w:shd w:val="clear" w:fill="E7E6E6" w:themeFill="background2"/>
        <w:ind w:firstLine="480" w:firstLineChars="20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24"/>
          <w:szCs w:val="24"/>
          <w:lang w:val="en-US" w:eastAsia="zh-CN"/>
        </w:rPr>
        <w:t>古之立大事者，不惟有超世之才，亦必有坚韧不拔之志。人们所拥有的一切荣誉，都离不开自身辛苦努力。我一向都明白这个道理，所以我向来都尽力去搏得荣誉，这不是天分，而是努力，越努力越幸运！以前的我成绩并不突出，甚至偏科严重。语文看不懂文言文，英语不了解语法，所以时常苦恼。好在自己知道自己的短处，通过不断刷题，巩固所学知识，不懂的多学多问，从而使成绩一步步地提上来。老师告诉我们的国家奖学金的相关信息更是给了我拼搏的动力。文言文不会便多看相关的解说，再自己进行解读；语法不会，便多看英语文章，去网上查找相关语法摘抄，或寻求老师的帮助。最终我看到了努力带来的收获——感谢奖学金，既是我学习的动力，更是见证我努力、并为我鼓掌的“朋友”，今后我会在这个“朋友”的鼓励下继续努力，做更好的自己！</w:t>
      </w:r>
    </w:p>
    <w:p>
      <w:pPr>
        <w:numPr>
          <w:ilvl w:val="0"/>
          <w:numId w:val="0"/>
        </w:numPr>
        <w:ind w:leftChars="0"/>
        <w:outlineLvl w:val="0"/>
        <w:rPr>
          <w:rFonts w:hint="eastAsia" w:ascii="黑体" w:hAnsi="黑体" w:eastAsia="黑体" w:cs="黑体"/>
          <w:b/>
          <w:bCs/>
          <w:sz w:val="32"/>
          <w:szCs w:val="40"/>
          <w:lang w:val="en-US" w:eastAsia="zh-CN"/>
        </w:rPr>
      </w:pPr>
      <w:bookmarkStart w:id="35" w:name="_Toc20666"/>
      <w:bookmarkStart w:id="36" w:name="_Toc4290"/>
      <w:bookmarkStart w:id="37" w:name="_Toc5014"/>
      <w:bookmarkStart w:id="38" w:name="_Toc17490"/>
      <w:r>
        <w:rPr>
          <w:rFonts w:hint="eastAsia" w:ascii="黑体" w:hAnsi="黑体" w:eastAsia="黑体" w:cs="黑体"/>
          <w:b/>
          <w:bCs/>
          <w:sz w:val="32"/>
          <w:szCs w:val="40"/>
          <w:lang w:val="en-US" w:eastAsia="zh-CN"/>
        </w:rPr>
        <w:t>3.服务贡献</w:t>
      </w:r>
      <w:bookmarkEnd w:id="35"/>
      <w:bookmarkEnd w:id="36"/>
      <w:bookmarkEnd w:id="37"/>
      <w:bookmarkEnd w:id="38"/>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39" w:name="_Toc15357"/>
      <w:bookmarkStart w:id="40" w:name="_Toc600"/>
      <w:bookmarkStart w:id="41" w:name="_Toc5201"/>
      <w:r>
        <w:rPr>
          <w:rFonts w:hint="eastAsia" w:ascii="楷体_GB2312" w:hAnsi="楷体_GB2312" w:eastAsia="楷体_GB2312" w:cs="楷体_GB2312"/>
          <w:b/>
          <w:bCs/>
          <w:sz w:val="32"/>
          <w:szCs w:val="40"/>
          <w:lang w:val="en-US" w:eastAsia="zh-CN"/>
        </w:rPr>
        <w:t>3.1毕业生方向</w:t>
      </w:r>
      <w:bookmarkEnd w:id="39"/>
      <w:bookmarkEnd w:id="40"/>
      <w:bookmarkEnd w:id="41"/>
    </w:p>
    <w:p>
      <w:pPr>
        <w:numPr>
          <w:ilvl w:val="0"/>
          <w:numId w:val="0"/>
        </w:numPr>
        <w:ind w:firstLine="640" w:firstLineChars="200"/>
        <w:rPr>
          <w:rFonts w:hint="default"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2022-2023学年，学校共计841名应届毕业生，毕业方向主要为两方面：</w:t>
      </w:r>
      <w:r>
        <w:rPr>
          <w:rFonts w:hint="eastAsia" w:ascii="仿宋_GB2312" w:hAnsi="仿宋_GB2312" w:eastAsia="仿宋_GB2312" w:cs="仿宋_GB2312"/>
          <w:b/>
          <w:bCs/>
          <w:sz w:val="32"/>
          <w:szCs w:val="40"/>
          <w:lang w:val="en-US" w:eastAsia="zh-CN"/>
        </w:rPr>
        <w:t>一是</w:t>
      </w:r>
      <w:r>
        <w:rPr>
          <w:rFonts w:hint="eastAsia" w:ascii="仿宋_GB2312" w:hAnsi="仿宋_GB2312" w:eastAsia="仿宋_GB2312" w:cs="仿宋_GB2312"/>
          <w:b w:val="0"/>
          <w:bCs w:val="0"/>
          <w:sz w:val="32"/>
          <w:szCs w:val="40"/>
          <w:lang w:val="en-US" w:eastAsia="zh-CN"/>
        </w:rPr>
        <w:t>升学。2023届毕业生中共738人报考江西省“三校生”高考，480人被省内各高校录取，占应届毕业生总人数57%；</w:t>
      </w:r>
      <w:r>
        <w:rPr>
          <w:rFonts w:hint="eastAsia" w:ascii="仿宋_GB2312" w:hAnsi="仿宋_GB2312" w:eastAsia="仿宋_GB2312" w:cs="仿宋_GB2312"/>
          <w:b/>
          <w:bCs/>
          <w:sz w:val="32"/>
          <w:szCs w:val="40"/>
          <w:lang w:val="en-US" w:eastAsia="zh-CN"/>
        </w:rPr>
        <w:t>二是</w:t>
      </w:r>
      <w:r>
        <w:rPr>
          <w:rFonts w:hint="eastAsia" w:ascii="仿宋_GB2312" w:hAnsi="仿宋_GB2312" w:eastAsia="仿宋_GB2312" w:cs="仿宋_GB2312"/>
          <w:b w:val="0"/>
          <w:bCs w:val="0"/>
          <w:sz w:val="32"/>
          <w:szCs w:val="40"/>
          <w:lang w:val="en-US" w:eastAsia="zh-CN"/>
        </w:rPr>
        <w:t>就业。2023届毕业生中361人，涉及专业15个，顺利获得毕业证后走向社会岗位，占应届毕业生总人数43%。如表3-1：</w:t>
      </w:r>
    </w:p>
    <w:p>
      <w:pPr>
        <w:pStyle w:val="2"/>
        <w:jc w:val="center"/>
        <w:rPr>
          <w:rFonts w:hint="default"/>
          <w:lang w:val="en-US" w:eastAsia="zh-CN"/>
        </w:rPr>
      </w:pPr>
      <w:r>
        <w:rPr>
          <w:rFonts w:hint="eastAsia" w:ascii="仿宋_GB2312" w:hAnsi="仿宋_GB2312" w:eastAsia="仿宋_GB2312" w:cs="仿宋_GB2312"/>
          <w:b/>
          <w:bCs/>
          <w:kern w:val="2"/>
          <w:sz w:val="28"/>
          <w:szCs w:val="28"/>
          <w:lang w:val="en-US" w:eastAsia="zh-CN" w:bidi="ar-SA"/>
        </w:rPr>
        <w:t>表3-1:2023届毕业生去向情况</w:t>
      </w:r>
    </w:p>
    <w:p>
      <w:pPr>
        <w:numPr>
          <w:ilvl w:val="0"/>
          <w:numId w:val="0"/>
        </w:numPr>
        <w:ind w:firstLine="480" w:firstLineChars="200"/>
        <w:jc w:val="left"/>
        <w:rPr>
          <w:rFonts w:hint="eastAsia" w:ascii="楷体_GB2312" w:hAnsi="楷体_GB2312" w:eastAsia="楷体_GB2312" w:cs="楷体_GB2312"/>
          <w:b/>
          <w:bCs/>
          <w:kern w:val="2"/>
          <w:sz w:val="24"/>
          <w:szCs w:val="24"/>
          <w:lang w:val="en-US" w:eastAsia="zh-CN" w:bidi="ar-SA"/>
        </w:rPr>
      </w:pPr>
    </w:p>
    <w:tbl>
      <w:tblPr>
        <w:tblStyle w:val="12"/>
        <w:tblpPr w:leftFromText="180" w:rightFromText="180" w:vertAnchor="text" w:horzAnchor="page" w:tblpX="1694"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486"/>
        <w:gridCol w:w="1487"/>
      </w:tblGrid>
      <w:tr>
        <w:trPr>
          <w:trHeight w:val="586" w:hRule="atLeast"/>
        </w:trPr>
        <w:tc>
          <w:tcPr>
            <w:tcW w:w="1486" w:type="dxa"/>
            <w:vAlign w:val="center"/>
          </w:tcPr>
          <w:p>
            <w:pPr>
              <w:numPr>
                <w:ilvl w:val="0"/>
                <w:numId w:val="0"/>
              </w:numPr>
              <w:jc w:val="center"/>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毕业方向</w:t>
            </w:r>
          </w:p>
        </w:tc>
        <w:tc>
          <w:tcPr>
            <w:tcW w:w="1486" w:type="dxa"/>
            <w:vAlign w:val="center"/>
          </w:tcPr>
          <w:p>
            <w:pPr>
              <w:numPr>
                <w:ilvl w:val="0"/>
                <w:numId w:val="0"/>
              </w:numPr>
              <w:jc w:val="center"/>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人数</w:t>
            </w:r>
          </w:p>
        </w:tc>
        <w:tc>
          <w:tcPr>
            <w:tcW w:w="1487" w:type="dxa"/>
            <w:vAlign w:val="center"/>
          </w:tcPr>
          <w:p>
            <w:pPr>
              <w:numPr>
                <w:ilvl w:val="0"/>
                <w:numId w:val="0"/>
              </w:numPr>
              <w:jc w:val="center"/>
              <w:rPr>
                <w:rFonts w:hint="default" w:ascii="仿宋_GB2312" w:hAnsi="仿宋_GB2312" w:eastAsia="仿宋_GB2312" w:cs="仿宋_GB2312"/>
                <w:b/>
                <w:bCs/>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占比</w:t>
            </w:r>
          </w:p>
        </w:tc>
      </w:tr>
      <w:tr>
        <w:trPr>
          <w:trHeight w:val="586" w:hRule="atLeast"/>
        </w:trPr>
        <w:tc>
          <w:tcPr>
            <w:tcW w:w="1486"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升学</w:t>
            </w:r>
          </w:p>
        </w:tc>
        <w:tc>
          <w:tcPr>
            <w:tcW w:w="1486"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480</w:t>
            </w:r>
          </w:p>
        </w:tc>
        <w:tc>
          <w:tcPr>
            <w:tcW w:w="1487"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57%</w:t>
            </w:r>
          </w:p>
        </w:tc>
      </w:tr>
      <w:tr>
        <w:trPr>
          <w:trHeight w:val="641" w:hRule="atLeast"/>
        </w:trPr>
        <w:tc>
          <w:tcPr>
            <w:tcW w:w="1486"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就业</w:t>
            </w:r>
          </w:p>
        </w:tc>
        <w:tc>
          <w:tcPr>
            <w:tcW w:w="1486"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361</w:t>
            </w:r>
          </w:p>
        </w:tc>
        <w:tc>
          <w:tcPr>
            <w:tcW w:w="1487" w:type="dxa"/>
            <w:vAlign w:val="center"/>
          </w:tcPr>
          <w:p>
            <w:pPr>
              <w:numPr>
                <w:ilvl w:val="0"/>
                <w:numId w:val="0"/>
              </w:numPr>
              <w:jc w:val="center"/>
              <w:rPr>
                <w:rFonts w:hint="default"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43%</w:t>
            </w:r>
          </w:p>
        </w:tc>
      </w:tr>
    </w:tbl>
    <w:p>
      <w:pPr>
        <w:pStyle w:val="2"/>
        <w:jc w:val="center"/>
        <w:rPr>
          <w:rFonts w:hint="eastAsia" w:ascii="楷体_GB2312" w:hAnsi="楷体_GB2312" w:eastAsia="楷体_GB2312" w:cs="楷体_GB2312"/>
          <w:b/>
          <w:bCs/>
          <w:kern w:val="2"/>
          <w:sz w:val="24"/>
          <w:szCs w:val="24"/>
          <w:lang w:val="en-US" w:eastAsia="zh-CN" w:bidi="ar-SA"/>
        </w:rPr>
      </w:pPr>
      <w:r>
        <w:rPr>
          <w:rFonts w:hint="default"/>
          <w:lang w:val="en-US" w:eastAsia="zh-CN"/>
        </w:rPr>
        <w:drawing>
          <wp:inline distT="0" distB="0" distL="114300" distR="114300">
            <wp:extent cx="2250440" cy="1649095"/>
            <wp:effectExtent l="4445" t="5080" r="5715" b="9525"/>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
        <w:jc w:val="center"/>
        <w:rPr>
          <w:rFonts w:hint="default" w:ascii="楷体_GB2312" w:hAnsi="楷体_GB2312" w:eastAsia="楷体_GB2312" w:cs="楷体_GB2312"/>
          <w:b/>
          <w:bCs/>
          <w:kern w:val="2"/>
          <w:sz w:val="24"/>
          <w:szCs w:val="24"/>
          <w:lang w:val="en-US" w:eastAsia="zh-CN" w:bidi="ar-SA"/>
        </w:rPr>
      </w:pP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42" w:name="_Toc21187"/>
      <w:bookmarkStart w:id="43" w:name="_Toc30128"/>
      <w:bookmarkStart w:id="44" w:name="_Toc32186"/>
      <w:r>
        <w:rPr>
          <w:rFonts w:hint="eastAsia" w:ascii="楷体_GB2312" w:hAnsi="楷体_GB2312" w:eastAsia="楷体_GB2312" w:cs="楷体_GB2312"/>
          <w:b/>
          <w:bCs/>
          <w:sz w:val="32"/>
          <w:szCs w:val="40"/>
          <w:lang w:val="en-US" w:eastAsia="zh-CN"/>
        </w:rPr>
        <w:t>3.2 在校生实习</w:t>
      </w:r>
      <w:bookmarkEnd w:id="42"/>
      <w:bookmarkEnd w:id="43"/>
      <w:bookmarkEnd w:id="44"/>
    </w:p>
    <w:p>
      <w:pPr>
        <w:numPr>
          <w:ilvl w:val="0"/>
          <w:numId w:val="0"/>
        </w:numPr>
        <w:ind w:firstLine="320" w:firstLineChars="100"/>
        <w:rPr>
          <w:rFonts w:hint="default"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 xml:space="preserve">  </w:t>
      </w:r>
      <w:r>
        <w:rPr>
          <w:rFonts w:hint="eastAsia" w:ascii="仿宋_GB2312" w:hAnsi="仿宋_GB2312" w:eastAsia="仿宋_GB2312" w:cs="仿宋_GB2312"/>
          <w:sz w:val="32"/>
          <w:szCs w:val="40"/>
          <w:lang w:val="en-US" w:eastAsia="zh-CN"/>
        </w:rPr>
        <w:t>为</w:t>
      </w:r>
      <w:r>
        <w:rPr>
          <w:rFonts w:hint="default" w:ascii="仿宋_GB2312" w:hAnsi="仿宋_GB2312" w:eastAsia="仿宋_GB2312" w:cs="仿宋_GB2312"/>
          <w:sz w:val="32"/>
          <w:szCs w:val="40"/>
          <w:lang w:val="en-US" w:eastAsia="zh-CN"/>
        </w:rPr>
        <w:t>更好地服务学生、服务经济、服务社会</w:t>
      </w:r>
      <w:r>
        <w:rPr>
          <w:rFonts w:hint="eastAsia" w:ascii="仿宋_GB2312" w:hAnsi="仿宋_GB2312" w:eastAsia="仿宋_GB2312" w:cs="仿宋_GB2312"/>
          <w:sz w:val="32"/>
          <w:szCs w:val="40"/>
          <w:lang w:val="en-US" w:eastAsia="zh-CN"/>
        </w:rPr>
        <w:t>，学校</w:t>
      </w:r>
      <w:r>
        <w:rPr>
          <w:rFonts w:hint="default" w:ascii="仿宋_GB2312" w:hAnsi="仿宋_GB2312" w:eastAsia="仿宋_GB2312" w:cs="仿宋_GB2312"/>
          <w:sz w:val="32"/>
          <w:szCs w:val="40"/>
          <w:lang w:val="en-US" w:eastAsia="zh-CN"/>
        </w:rPr>
        <w:t>进一步强化学生顶岗实习管理，加强日常监督检查，深入开展思想政治教育，积极推动就业工作，确保实习工作健康有序开展。</w:t>
      </w:r>
      <w:r>
        <w:rPr>
          <w:rFonts w:hint="eastAsia" w:ascii="仿宋_GB2312" w:hAnsi="仿宋_GB2312" w:eastAsia="仿宋_GB2312" w:cs="仿宋_GB2312"/>
          <w:sz w:val="32"/>
          <w:szCs w:val="40"/>
          <w:lang w:val="en-US" w:eastAsia="zh-CN"/>
        </w:rPr>
        <w:t>学校2021级实习学生共</w:t>
      </w:r>
      <w:r>
        <w:rPr>
          <w:rFonts w:hint="eastAsia" w:ascii="仿宋_GB2312" w:hAnsi="仿宋_GB2312" w:eastAsia="仿宋_GB2312" w:cs="仿宋_GB2312"/>
          <w:sz w:val="32"/>
          <w:szCs w:val="40"/>
          <w:u w:val="none"/>
          <w:lang w:val="en-US" w:eastAsia="zh-CN"/>
        </w:rPr>
        <w:t>331</w:t>
      </w:r>
      <w:r>
        <w:rPr>
          <w:rFonts w:hint="eastAsia" w:ascii="仿宋_GB2312" w:hAnsi="仿宋_GB2312" w:eastAsia="仿宋_GB2312" w:cs="仿宋_GB2312"/>
          <w:sz w:val="32"/>
          <w:szCs w:val="40"/>
          <w:lang w:val="en-US" w:eastAsia="zh-CN"/>
        </w:rPr>
        <w:t>人，由学校统一安排实习，主要安排</w:t>
      </w:r>
      <w:r>
        <w:rPr>
          <w:rFonts w:hint="eastAsia" w:ascii="仿宋_GB2312" w:hAnsi="仿宋_GB2312" w:eastAsia="仿宋_GB2312" w:cs="仿宋_GB2312"/>
          <w:sz w:val="32"/>
          <w:szCs w:val="40"/>
          <w:u w:val="none"/>
          <w:lang w:val="en-US" w:eastAsia="zh-CN"/>
        </w:rPr>
        <w:t>南昌华勤、南昌泰祥融、安徽奇瑞、九江蓝科</w:t>
      </w:r>
      <w:r>
        <w:rPr>
          <w:rFonts w:hint="eastAsia" w:ascii="仿宋_GB2312" w:hAnsi="仿宋_GB2312" w:eastAsia="仿宋_GB2312" w:cs="仿宋_GB2312"/>
          <w:sz w:val="32"/>
          <w:szCs w:val="40"/>
          <w:lang w:val="en-US" w:eastAsia="zh-CN"/>
        </w:rPr>
        <w:t>等用人单位，已签署三方协议。</w:t>
      </w:r>
    </w:p>
    <w:p>
      <w:pPr>
        <w:numPr>
          <w:ilvl w:val="0"/>
          <w:numId w:val="0"/>
        </w:numPr>
        <w:ind w:firstLine="320" w:firstLineChars="100"/>
        <w:outlineLvl w:val="1"/>
        <w:rPr>
          <w:rFonts w:hint="eastAsia" w:ascii="楷体_GB2312" w:hAnsi="楷体_GB2312" w:eastAsia="楷体_GB2312" w:cs="楷体_GB2312"/>
          <w:b/>
          <w:bCs/>
          <w:sz w:val="32"/>
          <w:szCs w:val="40"/>
          <w:lang w:val="en-US" w:eastAsia="zh-CN"/>
        </w:rPr>
      </w:pPr>
      <w:bookmarkStart w:id="45" w:name="_Toc29303"/>
      <w:bookmarkStart w:id="46" w:name="_Toc23073"/>
      <w:bookmarkStart w:id="47" w:name="_Toc28002"/>
      <w:r>
        <w:rPr>
          <w:rFonts w:hint="eastAsia" w:ascii="楷体_GB2312" w:hAnsi="楷体_GB2312" w:eastAsia="楷体_GB2312" w:cs="楷体_GB2312"/>
          <w:b/>
          <w:bCs/>
          <w:sz w:val="32"/>
          <w:szCs w:val="40"/>
          <w:lang w:val="en-US" w:eastAsia="zh-CN"/>
        </w:rPr>
        <w:t>3.3 志愿者服务活动</w:t>
      </w:r>
      <w:bookmarkEnd w:id="45"/>
      <w:bookmarkEnd w:id="46"/>
      <w:bookmarkEnd w:id="47"/>
    </w:p>
    <w:p>
      <w:pPr>
        <w:numPr>
          <w:ilvl w:val="0"/>
          <w:numId w:val="0"/>
        </w:numPr>
        <w:ind w:firstLine="640" w:firstLineChars="20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为深入学习贯彻党的二十大精神，全面落实习近平总书记关于深入开展学雷锋活动的重要指示精神，学校举行了“学雷锋”活动月启动仪式和志愿服务活动。</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5020310" cy="3855720"/>
            <wp:effectExtent l="0" t="0" r="8890"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preferRelativeResize="0">
                      <a:picLocks noChangeAspect="1"/>
                    </pic:cNvPicPr>
                  </pic:nvPicPr>
                  <pic:blipFill>
                    <a:blip r:embed="rId26"/>
                    <a:stretch>
                      <a:fillRect/>
                    </a:stretch>
                  </pic:blipFill>
                  <pic:spPr>
                    <a:xfrm>
                      <a:off x="0" y="0"/>
                      <a:ext cx="5020310" cy="385572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图3-1:学雷锋志愿者服务活动</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5066030" cy="2578100"/>
            <wp:effectExtent l="0" t="0" r="127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preferRelativeResize="0">
                      <a:picLocks noChangeAspect="1"/>
                    </pic:cNvPicPr>
                  </pic:nvPicPr>
                  <pic:blipFill>
                    <a:blip r:embed="rId27"/>
                    <a:stretch>
                      <a:fillRect/>
                    </a:stretch>
                  </pic:blipFill>
                  <pic:spPr>
                    <a:xfrm>
                      <a:off x="0" y="0"/>
                      <a:ext cx="5066030" cy="257810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图3-2:学雷锋志愿者服务活动</w:t>
      </w:r>
    </w:p>
    <w:p>
      <w:pPr>
        <w:pStyle w:val="2"/>
        <w:rPr>
          <w:rFonts w:hint="eastAsia"/>
          <w:lang w:val="en-US" w:eastAsia="zh-CN"/>
        </w:rPr>
      </w:pPr>
    </w:p>
    <w:p>
      <w:pPr>
        <w:numPr>
          <w:ilvl w:val="0"/>
          <w:numId w:val="0"/>
        </w:numPr>
        <w:ind w:leftChars="0"/>
        <w:outlineLvl w:val="0"/>
        <w:rPr>
          <w:rFonts w:hint="eastAsia" w:ascii="黑体" w:hAnsi="黑体" w:eastAsia="黑体" w:cs="黑体"/>
          <w:b/>
          <w:bCs/>
          <w:sz w:val="32"/>
          <w:szCs w:val="40"/>
          <w:lang w:val="en-US" w:eastAsia="zh-CN"/>
        </w:rPr>
      </w:pPr>
      <w:bookmarkStart w:id="48" w:name="_Toc2520"/>
      <w:bookmarkStart w:id="49" w:name="_Toc5137"/>
      <w:bookmarkStart w:id="50" w:name="_Toc27925"/>
      <w:bookmarkStart w:id="51" w:name="_Toc11197"/>
      <w:r>
        <w:rPr>
          <w:rFonts w:hint="eastAsia" w:ascii="黑体" w:hAnsi="黑体" w:eastAsia="黑体" w:cs="黑体"/>
          <w:b/>
          <w:bCs/>
          <w:sz w:val="32"/>
          <w:szCs w:val="40"/>
          <w:lang w:val="en-US" w:eastAsia="zh-CN"/>
        </w:rPr>
        <w:t>4.文化传承</w:t>
      </w:r>
      <w:bookmarkEnd w:id="48"/>
      <w:bookmarkEnd w:id="49"/>
      <w:bookmarkEnd w:id="50"/>
      <w:bookmarkEnd w:id="51"/>
    </w:p>
    <w:p>
      <w:pPr>
        <w:numPr>
          <w:ilvl w:val="0"/>
          <w:numId w:val="0"/>
        </w:numPr>
        <w:ind w:firstLine="320" w:firstLineChars="100"/>
        <w:outlineLvl w:val="1"/>
        <w:rPr>
          <w:rFonts w:hint="eastAsia" w:ascii="楷体_GB2312" w:hAnsi="楷体_GB2312" w:eastAsia="楷体_GB2312" w:cs="楷体_GB2312"/>
          <w:b/>
          <w:bCs/>
          <w:sz w:val="32"/>
          <w:szCs w:val="32"/>
          <w:lang w:val="en-US" w:eastAsia="zh-CN"/>
        </w:rPr>
      </w:pPr>
      <w:bookmarkStart w:id="52" w:name="_Toc14487"/>
      <w:bookmarkStart w:id="53" w:name="_Toc11724"/>
      <w:bookmarkStart w:id="54" w:name="_Toc9620"/>
      <w:r>
        <w:rPr>
          <w:rFonts w:hint="eastAsia" w:ascii="楷体_GB2312" w:hAnsi="楷体_GB2312" w:eastAsia="楷体_GB2312" w:cs="楷体_GB2312"/>
          <w:b/>
          <w:bCs/>
          <w:sz w:val="32"/>
          <w:szCs w:val="32"/>
          <w:lang w:val="en-US" w:eastAsia="zh-CN"/>
        </w:rPr>
        <w:t>4.1 “青春献礼二十大、强国有我新征程”演讲比赛</w:t>
      </w:r>
      <w:bookmarkEnd w:id="52"/>
      <w:bookmarkEnd w:id="53"/>
      <w:bookmarkEnd w:id="54"/>
    </w:p>
    <w:p>
      <w:pPr>
        <w:ind w:firstLine="672" w:firstLineChars="200"/>
        <w:jc w:val="both"/>
        <w:rPr>
          <w:rFonts w:hint="eastAsia" w:ascii="仿宋_GB2312" w:hAnsi="仿宋_GB2312" w:eastAsia="仿宋_GB2312" w:cs="仿宋_GB2312"/>
          <w:b w:val="0"/>
          <w:bCs w:val="0"/>
          <w:i w:val="0"/>
          <w:iCs w:val="0"/>
          <w:caps w:val="0"/>
          <w:spacing w:val="8"/>
          <w:sz w:val="32"/>
          <w:szCs w:val="32"/>
          <w:shd w:val="clear" w:color="auto" w:fill="FFFFFF"/>
        </w:rPr>
      </w:pPr>
      <w:r>
        <w:rPr>
          <w:rFonts w:hint="eastAsia" w:ascii="仿宋_GB2312" w:hAnsi="仿宋_GB2312" w:eastAsia="仿宋_GB2312" w:cs="仿宋_GB2312"/>
          <w:b w:val="0"/>
          <w:bCs w:val="0"/>
          <w:i w:val="0"/>
          <w:iCs w:val="0"/>
          <w:caps w:val="0"/>
          <w:spacing w:val="8"/>
          <w:sz w:val="32"/>
          <w:szCs w:val="32"/>
          <w:shd w:val="clear" w:color="auto" w:fill="FFFFFF"/>
        </w:rPr>
        <w:t>为喜迎党的二十大胜利召开，由校团委组织的主题为“青春献礼二十大 强国有我新征程”演讲比赛在校图书馆一号报告厅举行。展现了</w:t>
      </w:r>
      <w:r>
        <w:rPr>
          <w:rFonts w:hint="eastAsia" w:ascii="仿宋_GB2312" w:hAnsi="仿宋_GB2312" w:eastAsia="仿宋_GB2312" w:cs="仿宋_GB2312"/>
          <w:b w:val="0"/>
          <w:bCs w:val="0"/>
          <w:i w:val="0"/>
          <w:iCs w:val="0"/>
          <w:caps w:val="0"/>
          <w:spacing w:val="8"/>
          <w:sz w:val="32"/>
          <w:szCs w:val="32"/>
          <w:shd w:val="clear" w:color="auto" w:fill="FFFFFF"/>
          <w:lang w:eastAsia="zh-CN"/>
        </w:rPr>
        <w:t>我</w:t>
      </w:r>
      <w:r>
        <w:rPr>
          <w:rFonts w:hint="eastAsia" w:ascii="仿宋_GB2312" w:hAnsi="仿宋_GB2312" w:eastAsia="仿宋_GB2312" w:cs="仿宋_GB2312"/>
          <w:b w:val="0"/>
          <w:bCs w:val="0"/>
          <w:i w:val="0"/>
          <w:iCs w:val="0"/>
          <w:caps w:val="0"/>
          <w:spacing w:val="8"/>
          <w:sz w:val="32"/>
          <w:szCs w:val="32"/>
          <w:shd w:val="clear" w:color="auto" w:fill="FFFFFF"/>
        </w:rPr>
        <w:t>校青年学生朝气蓬勃的精神状态，营造了昂扬向上、团结奋进的浓厚氛围，切实把“请党放心，强国有我”的青春誓言变成实际行动，以</w:t>
      </w:r>
      <w:r>
        <w:rPr>
          <w:rFonts w:hint="eastAsia" w:ascii="仿宋_GB2312" w:hAnsi="仿宋_GB2312" w:eastAsia="仿宋_GB2312" w:cs="仿宋_GB2312"/>
          <w:b w:val="0"/>
          <w:bCs w:val="0"/>
          <w:i w:val="0"/>
          <w:iCs w:val="0"/>
          <w:caps w:val="0"/>
          <w:spacing w:val="8"/>
          <w:sz w:val="32"/>
          <w:szCs w:val="32"/>
          <w:shd w:val="clear" w:color="auto" w:fill="FFFFFF"/>
          <w:lang w:val="en-US" w:eastAsia="zh-CN"/>
        </w:rPr>
        <w:t>实际行动学习贯彻</w:t>
      </w:r>
      <w:r>
        <w:rPr>
          <w:rFonts w:hint="eastAsia" w:ascii="仿宋_GB2312" w:hAnsi="仿宋_GB2312" w:eastAsia="仿宋_GB2312" w:cs="仿宋_GB2312"/>
          <w:b w:val="0"/>
          <w:bCs w:val="0"/>
          <w:i w:val="0"/>
          <w:iCs w:val="0"/>
          <w:caps w:val="0"/>
          <w:spacing w:val="8"/>
          <w:sz w:val="32"/>
          <w:szCs w:val="32"/>
          <w:shd w:val="clear" w:color="auto" w:fill="FFFFFF"/>
        </w:rPr>
        <w:t>党的二十大</w:t>
      </w:r>
      <w:r>
        <w:rPr>
          <w:rFonts w:hint="eastAsia" w:ascii="仿宋_GB2312" w:hAnsi="仿宋_GB2312" w:eastAsia="仿宋_GB2312" w:cs="仿宋_GB2312"/>
          <w:b w:val="0"/>
          <w:bCs w:val="0"/>
          <w:i w:val="0"/>
          <w:iCs w:val="0"/>
          <w:caps w:val="0"/>
          <w:spacing w:val="8"/>
          <w:sz w:val="32"/>
          <w:szCs w:val="32"/>
          <w:shd w:val="clear" w:color="auto" w:fill="FFFFFF"/>
          <w:lang w:val="en-US" w:eastAsia="zh-CN"/>
        </w:rPr>
        <w:t>精神</w:t>
      </w:r>
      <w:r>
        <w:rPr>
          <w:rFonts w:hint="eastAsia" w:ascii="仿宋_GB2312" w:hAnsi="仿宋_GB2312" w:eastAsia="仿宋_GB2312" w:cs="仿宋_GB2312"/>
          <w:b w:val="0"/>
          <w:bCs w:val="0"/>
          <w:i w:val="0"/>
          <w:iCs w:val="0"/>
          <w:caps w:val="0"/>
          <w:spacing w:val="8"/>
          <w:sz w:val="32"/>
          <w:szCs w:val="32"/>
          <w:shd w:val="clear" w:color="auto" w:fill="FFFFFF"/>
        </w:rPr>
        <w:t>。</w:t>
      </w:r>
    </w:p>
    <w:p>
      <w:pPr>
        <w:jc w:val="center"/>
        <w:rPr>
          <w:rFonts w:hint="eastAsia" w:ascii="仿宋_GB2312" w:hAnsi="仿宋_GB2312" w:eastAsia="仿宋_GB2312" w:cs="仿宋_GB2312"/>
          <w:b w:val="0"/>
          <w:bCs w:val="0"/>
          <w:i w:val="0"/>
          <w:iCs w:val="0"/>
          <w:caps w:val="0"/>
          <w:spacing w:val="8"/>
          <w:sz w:val="32"/>
          <w:szCs w:val="32"/>
          <w:shd w:val="clear" w:color="auto" w:fill="FFFFFF"/>
          <w:lang w:val="en-US" w:eastAsia="zh-CN"/>
        </w:rPr>
      </w:pPr>
      <w:r>
        <w:rPr>
          <w:rFonts w:hint="eastAsia" w:ascii="仿宋_GB2312" w:hAnsi="仿宋_GB2312" w:eastAsia="仿宋_GB2312" w:cs="仿宋_GB2312"/>
          <w:b w:val="0"/>
          <w:bCs w:val="0"/>
          <w:i w:val="0"/>
          <w:iCs w:val="0"/>
          <w:caps w:val="0"/>
          <w:spacing w:val="8"/>
          <w:sz w:val="32"/>
          <w:szCs w:val="32"/>
          <w:shd w:val="clear" w:color="auto" w:fill="FFFFFF"/>
          <w:lang w:val="en-US" w:eastAsia="zh-CN"/>
        </w:rPr>
        <w:drawing>
          <wp:inline distT="0" distB="0" distL="114300" distR="114300">
            <wp:extent cx="4430395" cy="3165475"/>
            <wp:effectExtent l="0" t="0" r="1905" b="9525"/>
            <wp:docPr id="5" name="图片 1" descr="bdc12521ff277e70934011d7a2218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bdc12521ff277e70934011d7a2218bd9"/>
                    <pic:cNvPicPr>
                      <a:picLocks noChangeAspect="1"/>
                    </pic:cNvPicPr>
                  </pic:nvPicPr>
                  <pic:blipFill>
                    <a:blip r:embed="rId28"/>
                    <a:stretch>
                      <a:fillRect/>
                    </a:stretch>
                  </pic:blipFill>
                  <pic:spPr>
                    <a:xfrm>
                      <a:off x="0" y="0"/>
                      <a:ext cx="4430395" cy="3165475"/>
                    </a:xfrm>
                    <a:prstGeom prst="rect">
                      <a:avLst/>
                    </a:prstGeom>
                    <a:noFill/>
                    <a:ln>
                      <a:noFill/>
                    </a:ln>
                  </pic:spPr>
                </pic:pic>
              </a:graphicData>
            </a:graphic>
          </wp:inline>
        </w:drawing>
      </w:r>
    </w:p>
    <w:p>
      <w:p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kern w:val="2"/>
          <w:sz w:val="24"/>
          <w:szCs w:val="24"/>
          <w:lang w:val="en-US" w:eastAsia="zh-CN" w:bidi="ar-SA"/>
        </w:rPr>
        <w:t>图4-1:“青春献礼二十大 强国有我新征程”演讲比赛</w:t>
      </w:r>
      <w:r>
        <w:rPr>
          <w:rFonts w:hint="eastAsia" w:ascii="仿宋_GB2312" w:hAnsi="仿宋_GB2312" w:eastAsia="仿宋_GB2312" w:cs="仿宋_GB2312"/>
          <w:b w:val="0"/>
          <w:bCs w:val="0"/>
          <w:sz w:val="32"/>
          <w:szCs w:val="32"/>
        </w:rPr>
        <w:drawing>
          <wp:inline distT="0" distB="0" distL="114300" distR="114300">
            <wp:extent cx="4515485" cy="3287395"/>
            <wp:effectExtent l="0" t="0" r="5715" b="19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29"/>
                    <a:stretch>
                      <a:fillRect/>
                    </a:stretch>
                  </pic:blipFill>
                  <pic:spPr>
                    <a:xfrm>
                      <a:off x="0" y="0"/>
                      <a:ext cx="4515485" cy="3287395"/>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图4-2:“青春献礼二十大 强国有我新征程”演讲比赛</w:t>
      </w:r>
    </w:p>
    <w:p>
      <w:pPr>
        <w:shd w:val="clear" w:fill="E7E6E6" w:themeFill="background2"/>
        <w:jc w:val="both"/>
        <w:rPr>
          <w:rFonts w:hint="eastAsia" w:ascii="楷体_GB2312" w:hAnsi="楷体_GB2312" w:eastAsia="楷体_GB2312" w:cs="楷体_GB2312"/>
          <w:b/>
          <w:bCs/>
          <w:sz w:val="24"/>
          <w:szCs w:val="24"/>
          <w:shd w:val="clear" w:fill="E7E6E6" w:themeFill="background2"/>
          <w:lang w:val="en-US" w:eastAsia="zh-CN"/>
        </w:rPr>
      </w:pPr>
      <w:r>
        <w:rPr>
          <w:rFonts w:hint="eastAsia" w:ascii="楷体_GB2312" w:hAnsi="楷体_GB2312" w:eastAsia="楷体_GB2312" w:cs="楷体_GB2312"/>
          <w:b/>
          <w:bCs/>
          <w:sz w:val="24"/>
          <w:szCs w:val="24"/>
          <w:shd w:val="clear" w:fill="E7E6E6" w:themeFill="background2"/>
          <w:lang w:val="en-US" w:eastAsia="zh-CN"/>
        </w:rPr>
        <w:t>案例4-1：“青春献礼，弘扬热爱”</w:t>
      </w:r>
    </w:p>
    <w:p>
      <w:pPr>
        <w:shd w:val="clear" w:fill="E7E6E6" w:themeFill="background2"/>
        <w:ind w:firstLine="512" w:firstLineChars="200"/>
        <w:jc w:val="both"/>
        <w:rPr>
          <w:rFonts w:hint="default" w:ascii="楷体_GB2312" w:hAnsi="楷体_GB2312" w:eastAsia="楷体_GB2312" w:cs="楷体_GB2312"/>
          <w:b/>
          <w:bCs/>
          <w:sz w:val="32"/>
          <w:szCs w:val="32"/>
          <w:lang w:val="en-US" w:eastAsia="zh-CN"/>
        </w:rPr>
      </w:pPr>
      <w:r>
        <w:rPr>
          <w:rFonts w:hint="eastAsia" w:ascii="仿宋_GB2312" w:hAnsi="仿宋_GB2312" w:eastAsia="仿宋_GB2312" w:cs="仿宋_GB2312"/>
          <w:b w:val="0"/>
          <w:bCs w:val="0"/>
          <w:i w:val="0"/>
          <w:iCs w:val="0"/>
          <w:caps w:val="0"/>
          <w:spacing w:val="8"/>
          <w:sz w:val="24"/>
          <w:szCs w:val="24"/>
          <w:shd w:val="clear" w:color="auto" w:fill="E7E6E6" w:themeFill="background2"/>
        </w:rPr>
        <w:t>为喜迎党的二十大胜利召开</w:t>
      </w:r>
      <w:r>
        <w:rPr>
          <w:rFonts w:hint="eastAsia" w:ascii="仿宋_GB2312" w:hAnsi="仿宋_GB2312" w:eastAsia="仿宋_GB2312" w:cs="仿宋_GB2312"/>
          <w:b w:val="0"/>
          <w:bCs w:val="0"/>
          <w:i w:val="0"/>
          <w:iCs w:val="0"/>
          <w:caps w:val="0"/>
          <w:spacing w:val="8"/>
          <w:sz w:val="24"/>
          <w:szCs w:val="24"/>
          <w:shd w:val="clear" w:color="auto" w:fill="E7E6E6" w:themeFill="background2"/>
          <w:lang w:val="en-US" w:eastAsia="zh-CN"/>
        </w:rPr>
        <w:t>4</w:t>
      </w:r>
      <w:r>
        <w:rPr>
          <w:rFonts w:hint="eastAsia" w:ascii="仿宋_GB2312" w:hAnsi="仿宋_GB2312" w:eastAsia="仿宋_GB2312" w:cs="仿宋_GB2312"/>
          <w:b w:val="0"/>
          <w:bCs w:val="0"/>
          <w:i w:val="0"/>
          <w:iCs w:val="0"/>
          <w:caps w:val="0"/>
          <w:spacing w:val="8"/>
          <w:sz w:val="24"/>
          <w:szCs w:val="24"/>
          <w:shd w:val="clear" w:color="auto" w:fill="E7E6E6" w:themeFill="background2"/>
        </w:rPr>
        <w:t>月</w:t>
      </w:r>
      <w:r>
        <w:rPr>
          <w:rFonts w:hint="eastAsia" w:ascii="仿宋_GB2312" w:hAnsi="仿宋_GB2312" w:eastAsia="仿宋_GB2312" w:cs="仿宋_GB2312"/>
          <w:b w:val="0"/>
          <w:bCs w:val="0"/>
          <w:i w:val="0"/>
          <w:iCs w:val="0"/>
          <w:caps w:val="0"/>
          <w:spacing w:val="8"/>
          <w:sz w:val="24"/>
          <w:szCs w:val="24"/>
          <w:shd w:val="clear" w:color="auto" w:fill="E7E6E6" w:themeFill="background2"/>
          <w:lang w:val="en-US" w:eastAsia="zh-CN"/>
        </w:rPr>
        <w:t>10</w:t>
      </w:r>
      <w:r>
        <w:rPr>
          <w:rFonts w:hint="eastAsia" w:ascii="仿宋_GB2312" w:hAnsi="仿宋_GB2312" w:eastAsia="仿宋_GB2312" w:cs="仿宋_GB2312"/>
          <w:b w:val="0"/>
          <w:bCs w:val="0"/>
          <w:i w:val="0"/>
          <w:iCs w:val="0"/>
          <w:caps w:val="0"/>
          <w:spacing w:val="8"/>
          <w:sz w:val="24"/>
          <w:szCs w:val="24"/>
          <w:shd w:val="clear" w:color="auto" w:fill="E7E6E6" w:themeFill="background2"/>
        </w:rPr>
        <w:t>日下午，由校团委组织的主题为“青春献礼二十大 强国有我新征程”演讲比赛在校图书馆一号报告厅举行。学校党支部书记余海及各专业教师出席并为选手做点评打分。演讲比赛在青春洋溢、庄重热烈的开场舞《生机勃勃》中拉开序幕。经过层层筛选，14名来自各专业的复赛选手紧扣“青春献礼二十大 强国有我新征程”这一主题，结合自己所学所感所想，以充实的内容、饱满的热情、生动的故事，表达着对党、对祖国的热爱。他们或从百年党史的翻天巨变开始，讴歌党和国家所取得的伟大历史成就；或从青年精神、理想讲起，激励同学们立志当一名有理想、有本领、有担当的青年；或从身边的好人好事讲起，引导同学们弘扬社会主义核心价值观。</w:t>
      </w:r>
    </w:p>
    <w:p>
      <w:pPr>
        <w:numPr>
          <w:ilvl w:val="0"/>
          <w:numId w:val="0"/>
        </w:numPr>
        <w:ind w:firstLine="336" w:firstLineChars="100"/>
        <w:outlineLvl w:val="9"/>
        <w:rPr>
          <w:rFonts w:hint="eastAsia" w:ascii="楷体_GB2312" w:hAnsi="楷体_GB2312" w:eastAsia="楷体_GB2312" w:cs="楷体_GB2312"/>
          <w:b/>
          <w:bCs/>
          <w:i w:val="0"/>
          <w:iCs w:val="0"/>
          <w:caps w:val="0"/>
          <w:spacing w:val="8"/>
          <w:sz w:val="32"/>
          <w:szCs w:val="32"/>
          <w:shd w:val="clear" w:color="auto" w:fill="FFFFFF"/>
          <w:lang w:val="en-US" w:eastAsia="zh-CN"/>
        </w:rPr>
      </w:pPr>
    </w:p>
    <w:p>
      <w:pPr>
        <w:numPr>
          <w:ilvl w:val="0"/>
          <w:numId w:val="0"/>
        </w:numPr>
        <w:ind w:firstLine="336" w:firstLineChars="100"/>
        <w:outlineLvl w:val="1"/>
        <w:rPr>
          <w:rFonts w:hint="eastAsia" w:ascii="楷体_GB2312" w:hAnsi="楷体_GB2312" w:eastAsia="楷体_GB2312" w:cs="楷体_GB2312"/>
          <w:b/>
          <w:bCs/>
          <w:i w:val="0"/>
          <w:iCs w:val="0"/>
          <w:caps w:val="0"/>
          <w:spacing w:val="8"/>
          <w:sz w:val="32"/>
          <w:szCs w:val="32"/>
          <w:shd w:val="clear" w:color="auto" w:fill="FFFFFF"/>
          <w:lang w:val="en-US" w:eastAsia="zh-CN"/>
        </w:rPr>
      </w:pPr>
      <w:bookmarkStart w:id="55" w:name="_Toc20851"/>
      <w:bookmarkStart w:id="56" w:name="_Toc3235"/>
      <w:bookmarkStart w:id="57" w:name="_Toc8948"/>
      <w:r>
        <w:rPr>
          <w:rFonts w:hint="eastAsia" w:ascii="楷体_GB2312" w:hAnsi="楷体_GB2312" w:eastAsia="楷体_GB2312" w:cs="楷体_GB2312"/>
          <w:b/>
          <w:bCs/>
          <w:i w:val="0"/>
          <w:iCs w:val="0"/>
          <w:caps w:val="0"/>
          <w:spacing w:val="8"/>
          <w:sz w:val="32"/>
          <w:szCs w:val="32"/>
          <w:shd w:val="clear" w:color="auto" w:fill="FFFFFF"/>
          <w:lang w:val="en-US" w:eastAsia="zh-CN"/>
        </w:rPr>
        <w:t xml:space="preserve">4.2 </w:t>
      </w:r>
      <w:r>
        <w:rPr>
          <w:rFonts w:hint="eastAsia" w:ascii="楷体_GB2312" w:hAnsi="楷体_GB2312" w:eastAsia="楷体_GB2312" w:cs="楷体_GB2312"/>
          <w:b/>
          <w:bCs/>
          <w:i w:val="0"/>
          <w:iCs w:val="0"/>
          <w:caps w:val="0"/>
          <w:spacing w:val="8"/>
          <w:sz w:val="32"/>
          <w:szCs w:val="32"/>
          <w:shd w:val="clear" w:color="auto" w:fill="FFFFFF"/>
        </w:rPr>
        <w:t>“技能：让生活更美好”</w:t>
      </w:r>
      <w:r>
        <w:rPr>
          <w:rFonts w:hint="eastAsia" w:ascii="楷体_GB2312" w:hAnsi="楷体_GB2312" w:eastAsia="楷体_GB2312" w:cs="楷体_GB2312"/>
          <w:b/>
          <w:bCs/>
          <w:i w:val="0"/>
          <w:iCs w:val="0"/>
          <w:caps w:val="0"/>
          <w:spacing w:val="8"/>
          <w:sz w:val="32"/>
          <w:szCs w:val="32"/>
          <w:shd w:val="clear" w:color="auto" w:fill="FFFFFF"/>
          <w:lang w:val="en-US" w:eastAsia="zh-CN"/>
        </w:rPr>
        <w:t>职业技能周系列活动</w:t>
      </w:r>
      <w:bookmarkEnd w:id="55"/>
      <w:bookmarkEnd w:id="56"/>
      <w:bookmarkEnd w:id="57"/>
    </w:p>
    <w:p>
      <w:pPr>
        <w:numPr>
          <w:ilvl w:val="0"/>
          <w:numId w:val="0"/>
        </w:numPr>
        <w:ind w:firstLine="672" w:firstLineChars="200"/>
        <w:rPr>
          <w:rFonts w:hint="eastAsia" w:ascii="仿宋_GB2312" w:hAnsi="仿宋_GB2312" w:eastAsia="仿宋_GB2312" w:cs="仿宋_GB2312"/>
          <w:b w:val="0"/>
          <w:bCs w:val="0"/>
          <w:i w:val="0"/>
          <w:iCs w:val="0"/>
          <w:caps w:val="0"/>
          <w:spacing w:val="8"/>
          <w:sz w:val="32"/>
          <w:szCs w:val="32"/>
          <w:shd w:val="clear" w:color="auto" w:fill="FFFFFF"/>
        </w:rPr>
      </w:pPr>
      <w:r>
        <w:rPr>
          <w:rFonts w:hint="eastAsia" w:ascii="仿宋_GB2312" w:hAnsi="仿宋_GB2312" w:eastAsia="仿宋_GB2312" w:cs="仿宋_GB2312"/>
          <w:b w:val="0"/>
          <w:bCs w:val="0"/>
          <w:i w:val="0"/>
          <w:iCs w:val="0"/>
          <w:caps w:val="0"/>
          <w:spacing w:val="8"/>
          <w:sz w:val="32"/>
          <w:szCs w:val="32"/>
          <w:shd w:val="clear" w:color="auto" w:fill="FFFFFF"/>
        </w:rPr>
        <w:t>为宣传贯彻党的二十大精神和习近平总书记关于职业教育的重要指示批示精神</w:t>
      </w:r>
      <w:r>
        <w:rPr>
          <w:rFonts w:hint="eastAsia" w:ascii="仿宋_GB2312" w:hAnsi="仿宋_GB2312" w:eastAsia="仿宋_GB2312" w:cs="仿宋_GB2312"/>
          <w:b w:val="0"/>
          <w:bCs w:val="0"/>
          <w:i w:val="0"/>
          <w:iCs w:val="0"/>
          <w:caps w:val="0"/>
          <w:spacing w:val="8"/>
          <w:sz w:val="32"/>
          <w:szCs w:val="32"/>
          <w:shd w:val="clear" w:color="auto" w:fill="FFFFFF"/>
          <w:lang w:eastAsia="zh-CN"/>
        </w:rPr>
        <w:t>，</w:t>
      </w:r>
      <w:r>
        <w:rPr>
          <w:rFonts w:hint="eastAsia" w:ascii="仿宋_GB2312" w:hAnsi="仿宋_GB2312" w:eastAsia="仿宋_GB2312" w:cs="仿宋_GB2312"/>
          <w:b w:val="0"/>
          <w:bCs w:val="0"/>
          <w:i w:val="0"/>
          <w:iCs w:val="0"/>
          <w:caps w:val="0"/>
          <w:spacing w:val="8"/>
          <w:sz w:val="32"/>
          <w:szCs w:val="32"/>
          <w:shd w:val="clear" w:color="auto" w:fill="FFFFFF"/>
        </w:rPr>
        <w:t>贯彻落实江西省教育厅《关于做好2023年江西省职业教育活动周相关工作的通知》（赣教职成字〔2023〕10号）文件精神，大力宣传劳模精神、劳动精神、工匠精神，弘扬劳动光荣、技能宝贵、创造伟大的时代风尚，充分展示学校教育教学成果</w:t>
      </w:r>
      <w:r>
        <w:rPr>
          <w:rFonts w:hint="eastAsia" w:ascii="仿宋_GB2312" w:hAnsi="仿宋_GB2312" w:eastAsia="仿宋_GB2312" w:cs="仿宋_GB2312"/>
          <w:b w:val="0"/>
          <w:bCs w:val="0"/>
          <w:i w:val="0"/>
          <w:iCs w:val="0"/>
          <w:caps w:val="0"/>
          <w:spacing w:val="8"/>
          <w:sz w:val="32"/>
          <w:szCs w:val="32"/>
          <w:shd w:val="clear" w:color="auto" w:fill="FFFFFF"/>
          <w:lang w:eastAsia="zh-CN"/>
        </w:rPr>
        <w:t>，</w:t>
      </w:r>
      <w:r>
        <w:rPr>
          <w:rFonts w:hint="eastAsia" w:ascii="仿宋_GB2312" w:hAnsi="仿宋_GB2312" w:eastAsia="仿宋_GB2312" w:cs="仿宋_GB2312"/>
          <w:b w:val="0"/>
          <w:bCs w:val="0"/>
          <w:i w:val="0"/>
          <w:iCs w:val="0"/>
          <w:caps w:val="0"/>
          <w:spacing w:val="8"/>
          <w:sz w:val="32"/>
          <w:szCs w:val="32"/>
          <w:shd w:val="clear" w:color="auto" w:fill="FFFFFF"/>
        </w:rPr>
        <w:t>学校在2023年职业教育活动周期间，围绕“技能：让生活更美好”主题，组织开展了一系列形式多样、内容丰富、特色鲜明的教育活动，全方位地展示了学校的办学成果。</w:t>
      </w:r>
    </w:p>
    <w:p>
      <w:pPr>
        <w:numPr>
          <w:ilvl w:val="0"/>
          <w:numId w:val="0"/>
        </w:numPr>
        <w:ind w:firstLine="320" w:firstLineChars="10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"https://mmbiz.qpic.cn/sz_mmbiz_png/4ibDf9xhjniaVaQiaibNtJwLBcYK6lwGiajN9bjNAPzhbG7LR8qJBcHFwAjPJMbNS0zSvjAVuRIU7nhMbcN5AbDBH7A/640?wx_fmt=png&amp;wxfrom=13"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4631690" cy="3214370"/>
            <wp:effectExtent l="0" t="0" r="3810" b="1143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30"/>
                    <a:stretch>
                      <a:fillRect/>
                    </a:stretch>
                  </pic:blipFill>
                  <pic:spPr>
                    <a:xfrm>
                      <a:off x="0" y="0"/>
                      <a:ext cx="4631690" cy="3214370"/>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图4-3:2023年职业教育活动周启动仪式</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"https://mmbiz.qpic.cn/sz_mmbiz_png/4ibDf9xhjniaVaQiaibNtJwLBcYK6lwGiajN9y6gK8ib8eRm4C5ibFNSOmh1uSR7Bn4CJiaw0mKb7IYcstMxUGGzMWjvTg/640?wx_fmt=png&amp;wxfrom=5&amp;wx_lazy=1&amp;wx_co=1"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4800600" cy="2832100"/>
            <wp:effectExtent l="0" t="0" r="0" b="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31"/>
                    <a:stretch>
                      <a:fillRect/>
                    </a:stretch>
                  </pic:blipFill>
                  <pic:spPr>
                    <a:xfrm>
                      <a:off x="0" y="0"/>
                      <a:ext cx="4800600" cy="2832100"/>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kern w:val="2"/>
          <w:sz w:val="24"/>
          <w:szCs w:val="24"/>
          <w:lang w:val="en-US" w:eastAsia="zh-CN" w:bidi="ar-SA"/>
        </w:rPr>
        <w:t>图4-4:2023年职业教育活动周学生技能展示-西点</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"https://mmbiz.qpic.cn/sz_mmbiz_png/4ibDf9xhjniaVaQiaibNtJwLBcYK6lwGiajN9vQMvCWBOWKRlNED16wWIQdqBzpiayK5xdjUia2eiaZVkn9iaibSS6k9zIQQ/640?wx_fmt=png&amp;wxfrom=5&amp;wx_lazy=1&amp;wx_co=1"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4424045" cy="2935605"/>
            <wp:effectExtent l="0" t="0" r="8255" b="1079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32"/>
                    <a:stretch>
                      <a:fillRect/>
                    </a:stretch>
                  </pic:blipFill>
                  <pic:spPr>
                    <a:xfrm>
                      <a:off x="0" y="0"/>
                      <a:ext cx="4424045" cy="2935605"/>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numPr>
          <w:ilvl w:val="0"/>
          <w:numId w:val="0"/>
        </w:numPr>
        <w:ind w:firstLine="1205" w:firstLineChars="500"/>
        <w:rPr>
          <w:rFonts w:hint="default" w:ascii="楷体_GB2312" w:hAnsi="楷体_GB2312" w:eastAsia="楷体_GB2312" w:cs="楷体_GB2312"/>
          <w:b w:val="0"/>
          <w:bCs w:val="0"/>
          <w:sz w:val="24"/>
          <w:szCs w:val="24"/>
          <w:lang w:val="en-US"/>
        </w:rPr>
      </w:pPr>
      <w:r>
        <w:rPr>
          <w:rFonts w:hint="eastAsia" w:ascii="仿宋_GB2312" w:hAnsi="仿宋_GB2312" w:eastAsia="仿宋_GB2312" w:cs="仿宋_GB2312"/>
          <w:b/>
          <w:bCs/>
          <w:kern w:val="2"/>
          <w:sz w:val="24"/>
          <w:szCs w:val="24"/>
          <w:lang w:val="en-US" w:eastAsia="zh-CN" w:bidi="ar-SA"/>
        </w:rPr>
        <w:t>图4-5:2023年职业教育活动周学生技能展示-学前教育</w:t>
      </w:r>
    </w:p>
    <w:p>
      <w:pPr>
        <w:numPr>
          <w:ilvl w:val="0"/>
          <w:numId w:val="0"/>
        </w:numPr>
        <w:ind w:left="320" w:hanging="320" w:hangingChars="10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"https://mmbiz.qpic.cn/sz_mmbiz_png/4ibDf9xhjniaVaQiaibNtJwLBcYK6lwGiajN9Q60DFsluGQGToT5msIoLfxibo4d1vg9VLQLXZicGN4ClYw77FCTC4Eug/640?wx_fmt=png&amp;wxfrom=5&amp;wx_lazy=1&amp;wx_co=1"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3910330" cy="2931160"/>
            <wp:effectExtent l="0" t="0" r="1270" b="254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33"/>
                    <a:stretch>
                      <a:fillRect/>
                    </a:stretch>
                  </pic:blipFill>
                  <pic:spPr>
                    <a:xfrm>
                      <a:off x="0" y="0"/>
                      <a:ext cx="3910330" cy="2931160"/>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图4-6:2023年职业教育活动周学生技能展示-数控</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INCLUDEPICTURE \d "https://mmbiz.qpic.cn/sz_mmbiz_png/4ibDf9xhjniaVaQiaibNtJwLBcYK6lwGiajN9qxnMjMyyq1NAtODyqGNv2JRuwVvLlBAfpXZZSiawSk88jENBLvicK2NQ/640?wx_fmt=png&amp;wxfrom=5&amp;wx_lazy=1&amp;wx_co=1" \* MERGEFORMATINET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drawing>
          <wp:inline distT="0" distB="0" distL="114300" distR="114300">
            <wp:extent cx="2848610" cy="1899285"/>
            <wp:effectExtent l="0" t="0" r="8890" b="5715"/>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34"/>
                    <a:stretch>
                      <a:fillRect/>
                    </a:stretch>
                  </pic:blipFill>
                  <pic:spPr>
                    <a:xfrm>
                      <a:off x="0" y="0"/>
                      <a:ext cx="2848610" cy="1899285"/>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fldChar w:fldCharType="end"/>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图4-7:2023年职业教育活动周闭幕式暨表彰大会</w:t>
      </w:r>
    </w:p>
    <w:p>
      <w:pPr>
        <w:pStyle w:val="2"/>
        <w:rPr>
          <w:rFonts w:hint="default"/>
          <w:lang w:val="en-US"/>
        </w:rPr>
      </w:pPr>
    </w:p>
    <w:p>
      <w:pPr>
        <w:shd w:val="clear" w:fill="E7E6E6" w:themeFill="background2"/>
        <w:jc w:val="both"/>
        <w:rPr>
          <w:rFonts w:hint="eastAsia" w:ascii="仿宋_GB2312" w:hAnsi="仿宋_GB2312" w:eastAsia="仿宋_GB2312" w:cs="仿宋_GB2312"/>
          <w:b/>
          <w:bCs/>
          <w:i w:val="0"/>
          <w:iCs w:val="0"/>
          <w:caps w:val="0"/>
          <w:spacing w:val="8"/>
          <w:sz w:val="24"/>
          <w:szCs w:val="24"/>
          <w:shd w:val="clear" w:color="auto" w:fill="FFFFFF"/>
        </w:rPr>
      </w:pPr>
      <w:r>
        <w:rPr>
          <w:rFonts w:hint="eastAsia" w:ascii="仿宋_GB2312" w:hAnsi="仿宋_GB2312" w:eastAsia="仿宋_GB2312" w:cs="仿宋_GB2312"/>
          <w:b/>
          <w:bCs/>
          <w:sz w:val="24"/>
          <w:szCs w:val="24"/>
          <w:shd w:val="clear" w:fill="E7E6E6" w:themeFill="background2"/>
          <w:lang w:val="en-US" w:eastAsia="zh-CN"/>
        </w:rPr>
        <w:t>案例4-2：“</w:t>
      </w:r>
      <w:r>
        <w:rPr>
          <w:rFonts w:hint="eastAsia" w:ascii="仿宋_GB2312" w:hAnsi="仿宋_GB2312" w:eastAsia="仿宋_GB2312" w:cs="仿宋_GB2312"/>
          <w:b/>
          <w:bCs/>
          <w:i w:val="0"/>
          <w:iCs w:val="0"/>
          <w:caps w:val="0"/>
          <w:spacing w:val="8"/>
          <w:sz w:val="24"/>
          <w:szCs w:val="24"/>
          <w:shd w:val="clear" w:color="auto" w:fill="FFFFFF"/>
        </w:rPr>
        <w:t>技能：让生活更美好”</w:t>
      </w:r>
    </w:p>
    <w:p>
      <w:pPr>
        <w:shd w:val="clear" w:fill="E7E6E6" w:themeFill="background2"/>
        <w:ind w:firstLine="512" w:firstLineChars="200"/>
        <w:jc w:val="both"/>
        <w:rPr>
          <w:rFonts w:hint="eastAsia" w:ascii="仿宋_GB2312" w:hAnsi="仿宋_GB2312" w:eastAsia="仿宋_GB2312" w:cs="仿宋_GB2312"/>
          <w:b w:val="0"/>
          <w:bCs w:val="0"/>
          <w:i w:val="0"/>
          <w:iCs w:val="0"/>
          <w:caps w:val="0"/>
          <w:spacing w:val="8"/>
          <w:sz w:val="32"/>
          <w:szCs w:val="32"/>
          <w:shd w:val="clear" w:color="auto" w:fill="FFFFFF"/>
        </w:rPr>
      </w:pPr>
      <w:r>
        <w:rPr>
          <w:rFonts w:hint="eastAsia" w:ascii="仿宋_GB2312" w:hAnsi="仿宋_GB2312" w:eastAsia="仿宋_GB2312" w:cs="仿宋_GB2312"/>
          <w:b w:val="0"/>
          <w:bCs w:val="0"/>
          <w:i w:val="0"/>
          <w:iCs w:val="0"/>
          <w:caps w:val="0"/>
          <w:spacing w:val="8"/>
          <w:sz w:val="24"/>
          <w:szCs w:val="24"/>
          <w:shd w:val="clear" w:color="auto" w:fill="E7E6E6" w:themeFill="background2"/>
        </w:rPr>
        <w:t>职业教育活动周期间，</w:t>
      </w:r>
      <w:r>
        <w:rPr>
          <w:rFonts w:hint="eastAsia" w:ascii="仿宋_GB2312" w:hAnsi="仿宋_GB2312" w:eastAsia="仿宋_GB2312" w:cs="仿宋_GB2312"/>
          <w:b w:val="0"/>
          <w:bCs w:val="0"/>
          <w:i w:val="0"/>
          <w:iCs w:val="0"/>
          <w:caps w:val="0"/>
          <w:spacing w:val="8"/>
          <w:sz w:val="24"/>
          <w:szCs w:val="24"/>
          <w:shd w:val="clear" w:color="auto" w:fill="E7E6E6" w:themeFill="background2"/>
          <w:lang w:val="en-US" w:eastAsia="zh-CN"/>
        </w:rPr>
        <w:t>学校</w:t>
      </w:r>
      <w:r>
        <w:rPr>
          <w:rFonts w:hint="eastAsia" w:ascii="仿宋_GB2312" w:hAnsi="仿宋_GB2312" w:eastAsia="仿宋_GB2312" w:cs="仿宋_GB2312"/>
          <w:b w:val="0"/>
          <w:bCs w:val="0"/>
          <w:i w:val="0"/>
          <w:iCs w:val="0"/>
          <w:caps w:val="0"/>
          <w:spacing w:val="8"/>
          <w:sz w:val="24"/>
          <w:szCs w:val="24"/>
          <w:shd w:val="clear" w:color="auto" w:fill="E7E6E6" w:themeFill="background2"/>
        </w:rPr>
        <w:t>紧扣主题，通过电子屏、活动展板、宣传栏等进行大力宣传，开展“为职业教育亮灯”活动，通过学校官网、官方公众号等发布推文，营造良好的活动周宣传氛围。</w:t>
      </w:r>
      <w:r>
        <w:rPr>
          <w:rFonts w:hint="eastAsia" w:ascii="仿宋_GB2312" w:hAnsi="仿宋_GB2312" w:eastAsia="仿宋_GB2312" w:cs="仿宋_GB2312"/>
          <w:b w:val="0"/>
          <w:bCs w:val="0"/>
          <w:spacing w:val="7"/>
          <w:sz w:val="24"/>
          <w:szCs w:val="24"/>
          <w:shd w:val="clear" w:fill="E7E6E6" w:themeFill="background2"/>
        </w:rPr>
        <w:t>5月25日上午，学校</w:t>
      </w:r>
      <w:r>
        <w:rPr>
          <w:rFonts w:hint="eastAsia" w:ascii="仿宋_GB2312" w:hAnsi="仿宋_GB2312" w:eastAsia="仿宋_GB2312" w:cs="仿宋_GB2312"/>
          <w:b w:val="0"/>
          <w:bCs w:val="0"/>
          <w:spacing w:val="7"/>
          <w:sz w:val="24"/>
          <w:szCs w:val="24"/>
          <w:shd w:val="clear" w:fill="E7E6E6" w:themeFill="background2"/>
          <w:lang w:val="en-US" w:eastAsia="zh-CN"/>
        </w:rPr>
        <w:t>召开</w:t>
      </w:r>
      <w:r>
        <w:rPr>
          <w:rFonts w:hint="eastAsia" w:ascii="仿宋_GB2312" w:hAnsi="仿宋_GB2312" w:eastAsia="仿宋_GB2312" w:cs="仿宋_GB2312"/>
          <w:b w:val="0"/>
          <w:bCs w:val="0"/>
          <w:spacing w:val="7"/>
          <w:sz w:val="24"/>
          <w:szCs w:val="24"/>
          <w:shd w:val="clear" w:fill="E7E6E6" w:themeFill="background2"/>
        </w:rPr>
        <w:t>2023年职业教育活动周闭幕式暨表彰大会。本次“职业教育活动周”展示了九江市理工职业技术学校一系列职业教育的成果。学校将继续服务区域地方经济发展，以就业为导向，坚持技能人才培养与职业教育紧密结合，让学生通过在校期间的不断学习，掌握一项技能，使之成长为对国家，对社会有用的人。</w:t>
      </w:r>
    </w:p>
    <w:p>
      <w:pPr>
        <w:numPr>
          <w:ilvl w:val="0"/>
          <w:numId w:val="0"/>
        </w:numPr>
        <w:ind w:firstLine="320" w:firstLineChars="100"/>
        <w:rPr>
          <w:rFonts w:hint="eastAsia" w:ascii="仿宋_GB2312" w:hAnsi="仿宋_GB2312" w:eastAsia="仿宋_GB2312" w:cs="仿宋_GB2312"/>
          <w:b w:val="0"/>
          <w:bCs w:val="0"/>
          <w:sz w:val="32"/>
          <w:szCs w:val="32"/>
          <w:lang w:val="en-US" w:eastAsia="zh-CN"/>
        </w:rPr>
      </w:pPr>
    </w:p>
    <w:p>
      <w:pPr>
        <w:numPr>
          <w:ilvl w:val="0"/>
          <w:numId w:val="0"/>
        </w:numPr>
        <w:ind w:firstLine="320" w:firstLineChars="100"/>
        <w:outlineLvl w:val="1"/>
        <w:rPr>
          <w:rFonts w:hint="eastAsia" w:ascii="楷体_GB2312" w:hAnsi="楷体_GB2312" w:eastAsia="楷体_GB2312" w:cs="楷体_GB2312"/>
          <w:b/>
          <w:bCs/>
          <w:sz w:val="32"/>
          <w:szCs w:val="32"/>
          <w:lang w:val="en-US" w:eastAsia="zh-CN"/>
        </w:rPr>
      </w:pPr>
      <w:bookmarkStart w:id="58" w:name="_Toc29402"/>
      <w:bookmarkStart w:id="59" w:name="_Toc31069"/>
      <w:r>
        <w:rPr>
          <w:rFonts w:hint="eastAsia" w:ascii="楷体_GB2312" w:hAnsi="楷体_GB2312" w:eastAsia="楷体_GB2312" w:cs="楷体_GB2312"/>
          <w:b/>
          <w:bCs/>
          <w:sz w:val="32"/>
          <w:szCs w:val="32"/>
          <w:lang w:val="en-US" w:eastAsia="zh-CN"/>
        </w:rPr>
        <w:t>4.3 传承雷锋精神 展现时代新风</w:t>
      </w:r>
      <w:bookmarkEnd w:id="58"/>
      <w:bookmarkEnd w:id="59"/>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深入学习贯彻党的二十大精神，全面落实习近平总书记关于深入开展学雷锋活动的重要指示精神，2023年3月1日，学校举行“学雷锋”活动月启动仪式暨志愿服务活动。学校领导余海、卢晓玲、胡诏露、魏杭等出席启动仪式，相关职能部门负责人及学生代表2000余人参加。</w:t>
      </w:r>
      <w:r>
        <w:rPr>
          <w:rFonts w:hint="eastAsia" w:ascii="仿宋_GB2312" w:hAnsi="仿宋_GB2312" w:eastAsia="仿宋_GB2312" w:cs="仿宋_GB2312"/>
          <w:sz w:val="32"/>
          <w:szCs w:val="40"/>
          <w:lang w:val="en-US" w:eastAsia="zh-CN"/>
        </w:rPr>
        <w:t>学生在活动体验中感受雷锋精神，形成“人人学雷锋，人人做雷锋，人人是雷锋”的良好氛围，让雷锋精神常态化践行。</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4343400" cy="3054985"/>
            <wp:effectExtent l="0" t="0" r="0" b="571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preferRelativeResize="0">
                      <a:picLocks noChangeAspect="1"/>
                    </pic:cNvPicPr>
                  </pic:nvPicPr>
                  <pic:blipFill>
                    <a:blip r:embed="rId35"/>
                    <a:stretch>
                      <a:fillRect/>
                    </a:stretch>
                  </pic:blipFill>
                  <pic:spPr>
                    <a:xfrm>
                      <a:off x="0" y="0"/>
                      <a:ext cx="4343400" cy="3054985"/>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图4-8:2023年学雷锋月启动仪式</w:t>
      </w:r>
    </w:p>
    <w:p>
      <w:pPr>
        <w:numPr>
          <w:ilvl w:val="0"/>
          <w:numId w:val="0"/>
        </w:numPr>
        <w:ind w:firstLine="320" w:firstLineChars="100"/>
        <w:outlineLvl w:val="1"/>
        <w:rPr>
          <w:rFonts w:hint="eastAsia" w:ascii="楷体_GB2312" w:hAnsi="楷体_GB2312" w:eastAsia="楷体_GB2312" w:cs="楷体_GB2312"/>
          <w:b/>
          <w:bCs/>
          <w:i w:val="0"/>
          <w:iCs w:val="0"/>
          <w:color w:val="auto"/>
          <w:kern w:val="2"/>
          <w:sz w:val="32"/>
          <w:szCs w:val="32"/>
          <w:highlight w:val="none"/>
          <w:vertAlign w:val="baseline"/>
          <w:lang w:val="en-US" w:eastAsia="zh-CN" w:bidi="ar-SA"/>
        </w:rPr>
      </w:pPr>
      <w:bookmarkStart w:id="60" w:name="_Toc4463"/>
      <w:bookmarkStart w:id="61" w:name="_Toc20371"/>
      <w:bookmarkStart w:id="62" w:name="_Toc7602"/>
      <w:r>
        <w:rPr>
          <w:rFonts w:hint="eastAsia" w:ascii="楷体_GB2312" w:hAnsi="楷体_GB2312" w:eastAsia="楷体_GB2312" w:cs="楷体_GB2312"/>
          <w:b/>
          <w:bCs/>
          <w:i w:val="0"/>
          <w:iCs w:val="0"/>
          <w:color w:val="auto"/>
          <w:kern w:val="2"/>
          <w:sz w:val="32"/>
          <w:szCs w:val="32"/>
          <w:highlight w:val="none"/>
          <w:vertAlign w:val="baseline"/>
          <w:lang w:val="en-US" w:eastAsia="zh-CN" w:bidi="ar-SA"/>
        </w:rPr>
        <w:t>4.4 清明祭扫系列活动</w:t>
      </w:r>
      <w:bookmarkEnd w:id="60"/>
      <w:bookmarkEnd w:id="61"/>
      <w:bookmarkEnd w:id="62"/>
    </w:p>
    <w:p>
      <w:pPr>
        <w:numPr>
          <w:ilvl w:val="0"/>
          <w:numId w:val="0"/>
        </w:numPr>
        <w:ind w:firstLine="672" w:firstLineChars="200"/>
        <w:rPr>
          <w:rFonts w:hint="eastAsia" w:ascii="仿宋_GB2312" w:hAnsi="仿宋_GB2312" w:eastAsia="仿宋_GB2312" w:cs="仿宋_GB2312"/>
          <w:b w:val="0"/>
          <w:bCs w:val="0"/>
          <w:i w:val="0"/>
          <w:iCs w:val="0"/>
          <w:caps w:val="0"/>
          <w:color w:val="auto"/>
          <w:spacing w:val="8"/>
          <w:kern w:val="2"/>
          <w:sz w:val="32"/>
          <w:szCs w:val="32"/>
          <w:highlight w:val="none"/>
          <w:shd w:val="clear" w:color="auto" w:fill="FFFFFF"/>
          <w:vertAlign w:val="baseline"/>
          <w:lang w:val="en-US" w:eastAsia="zh-CN" w:bidi="ar-SA"/>
        </w:rPr>
      </w:pPr>
      <w:r>
        <w:rPr>
          <w:rFonts w:hint="eastAsia" w:ascii="仿宋_GB2312" w:hAnsi="仿宋_GB2312" w:eastAsia="仿宋_GB2312" w:cs="仿宋_GB2312"/>
          <w:b w:val="0"/>
          <w:bCs w:val="0"/>
          <w:i w:val="0"/>
          <w:iCs w:val="0"/>
          <w:caps w:val="0"/>
          <w:color w:val="auto"/>
          <w:spacing w:val="8"/>
          <w:kern w:val="2"/>
          <w:sz w:val="32"/>
          <w:szCs w:val="32"/>
          <w:highlight w:val="none"/>
          <w:shd w:val="clear" w:color="auto" w:fill="FFFFFF"/>
          <w:vertAlign w:val="baseline"/>
          <w:lang w:val="en-US" w:eastAsia="zh-CN" w:bidi="ar-SA"/>
        </w:rPr>
        <w:t>为引导师生坚定理想信念，继承优良传统，厚植红色基因，激发爱国情感，2023年3月31日，学校组织青年教师代表、青年团员、各班班长和团支书、优秀学生干部、国旗班成员来到柴桑区革命烈士陵园，开展2023年度“缅怀革命先烈 传承红色基因”清明祭扫活动，以鼓励同学们努力学习，传承革命精神，从英烈事迹中汲取前行力量，坚定理想信念，不忘初心，牢记使命，以革命先烈为榜样，用实际行动向祖国献礼。</w:t>
      </w:r>
    </w:p>
    <w:p>
      <w:pPr>
        <w:numPr>
          <w:ilvl w:val="0"/>
          <w:numId w:val="0"/>
        </w:numPr>
        <w:jc w:val="cente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drawing>
          <wp:inline distT="0" distB="0" distL="114300" distR="114300">
            <wp:extent cx="4674235" cy="3369310"/>
            <wp:effectExtent l="0" t="0" r="12065" b="889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preferRelativeResize="0">
                      <a:picLocks noChangeAspect="1"/>
                    </pic:cNvPicPr>
                  </pic:nvPicPr>
                  <pic:blipFill>
                    <a:blip r:embed="rId36"/>
                    <a:stretch>
                      <a:fillRect/>
                    </a:stretch>
                  </pic:blipFill>
                  <pic:spPr>
                    <a:xfrm>
                      <a:off x="0" y="0"/>
                      <a:ext cx="4674235" cy="336931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图4-9：缅怀先烈清明祭扫活动</w:t>
      </w:r>
    </w:p>
    <w:p>
      <w:pPr>
        <w:numPr>
          <w:ilvl w:val="0"/>
          <w:numId w:val="0"/>
        </w:numPr>
        <w:jc w:val="cente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drawing>
          <wp:inline distT="0" distB="0" distL="114300" distR="114300">
            <wp:extent cx="4042410" cy="2925445"/>
            <wp:effectExtent l="0" t="0" r="8890" b="8255"/>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preferRelativeResize="0">
                      <a:picLocks noChangeAspect="1"/>
                    </pic:cNvPicPr>
                  </pic:nvPicPr>
                  <pic:blipFill>
                    <a:blip r:embed="rId37"/>
                    <a:stretch>
                      <a:fillRect/>
                    </a:stretch>
                  </pic:blipFill>
                  <pic:spPr>
                    <a:xfrm>
                      <a:off x="0" y="0"/>
                      <a:ext cx="4042410" cy="2925445"/>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图4-10:缅怀先烈清明祭扫活动</w:t>
      </w:r>
    </w:p>
    <w:p>
      <w:pPr>
        <w:pStyle w:val="2"/>
        <w:rPr>
          <w:rFonts w:hint="default"/>
          <w:lang w:val="en-US" w:eastAsia="zh-CN"/>
        </w:rPr>
      </w:pPr>
    </w:p>
    <w:p>
      <w:pPr>
        <w:shd w:val="clear" w:fill="E7E6E6" w:themeFill="background2"/>
        <w:spacing w:line="240" w:lineRule="auto"/>
        <w:jc w:val="both"/>
        <w:rPr>
          <w:rFonts w:hint="eastAsia" w:ascii="仿宋_GB2312" w:hAnsi="仿宋_GB2312" w:eastAsia="仿宋_GB2312" w:cs="仿宋_GB2312"/>
          <w:b/>
          <w:bCs/>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案例4-3：“</w:t>
      </w:r>
      <w:r>
        <w:rPr>
          <w:rFonts w:hint="eastAsia" w:ascii="仿宋_GB2312" w:hAnsi="仿宋_GB2312" w:eastAsia="仿宋_GB2312" w:cs="仿宋_GB2312"/>
          <w:b/>
          <w:bCs/>
          <w:i w:val="0"/>
          <w:iCs w:val="0"/>
          <w:caps w:val="0"/>
          <w:color w:val="auto"/>
          <w:spacing w:val="8"/>
          <w:kern w:val="2"/>
          <w:sz w:val="24"/>
          <w:szCs w:val="24"/>
          <w:highlight w:val="none"/>
          <w:shd w:val="clear" w:color="auto" w:fill="FFFFFF"/>
          <w:vertAlign w:val="baseline"/>
          <w:lang w:val="en-US" w:eastAsia="zh-CN" w:bidi="ar-SA"/>
        </w:rPr>
        <w:t>缅怀革命先烈 传承红色基因</w:t>
      </w: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w:t>
      </w:r>
    </w:p>
    <w:p>
      <w:pPr>
        <w:shd w:val="clear" w:fill="E7E6E6" w:themeFill="background2"/>
        <w:spacing w:line="240" w:lineRule="auto"/>
        <w:ind w:firstLine="512" w:firstLineChars="200"/>
        <w:jc w:val="both"/>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i w:val="0"/>
          <w:iCs w:val="0"/>
          <w:caps w:val="0"/>
          <w:color w:val="auto"/>
          <w:spacing w:val="8"/>
          <w:kern w:val="2"/>
          <w:sz w:val="24"/>
          <w:szCs w:val="24"/>
          <w:highlight w:val="none"/>
          <w:shd w:val="clear" w:color="auto" w:fill="FFFFFF"/>
          <w:vertAlign w:val="baseline"/>
          <w:lang w:val="en-US" w:eastAsia="zh-CN" w:bidi="ar-SA"/>
        </w:rPr>
        <w:t>2023年3月31日上午，学校组织开展2023 年度“缅怀革命先烈 传承红色基因”清明祭扫活动，学校党支部书记余海、团委书记魏杭、学工科长曾广淼等出席活动。活动由魏杭主持。</w:t>
      </w:r>
    </w:p>
    <w:p>
      <w:pPr>
        <w:shd w:val="clear" w:fill="E7E6E6" w:themeFill="background2"/>
        <w:spacing w:line="240" w:lineRule="auto"/>
        <w:ind w:firstLine="512" w:firstLineChars="200"/>
        <w:jc w:val="both"/>
        <w:rPr>
          <w:rFonts w:hint="default" w:ascii="仿宋_GB2312" w:hAnsi="仿宋_GB2312" w:eastAsia="仿宋_GB2312" w:cs="仿宋_GB2312"/>
          <w:b w:val="0"/>
          <w:bCs w:val="0"/>
          <w:i w:val="0"/>
          <w:iCs w:val="0"/>
          <w:caps w:val="0"/>
          <w:color w:val="auto"/>
          <w:spacing w:val="8"/>
          <w:kern w:val="2"/>
          <w:sz w:val="24"/>
          <w:szCs w:val="24"/>
          <w:highlight w:val="none"/>
          <w:shd w:val="clear" w:color="auto" w:fill="FFFFFF"/>
          <w:vertAlign w:val="baseline"/>
          <w:lang w:val="en-US" w:eastAsia="zh-CN" w:bidi="ar-SA"/>
        </w:rPr>
      </w:pPr>
      <w:r>
        <w:rPr>
          <w:rFonts w:hint="eastAsia" w:ascii="仿宋_GB2312" w:hAnsi="仿宋_GB2312" w:eastAsia="仿宋_GB2312" w:cs="仿宋_GB2312"/>
          <w:b w:val="0"/>
          <w:bCs w:val="0"/>
          <w:i w:val="0"/>
          <w:iCs w:val="0"/>
          <w:caps w:val="0"/>
          <w:color w:val="auto"/>
          <w:spacing w:val="8"/>
          <w:kern w:val="2"/>
          <w:sz w:val="24"/>
          <w:szCs w:val="24"/>
          <w:highlight w:val="none"/>
          <w:shd w:val="clear" w:color="auto" w:fill="FFFFFF"/>
          <w:vertAlign w:val="baseline"/>
          <w:lang w:val="en-US" w:eastAsia="zh-CN" w:bidi="ar-SA"/>
        </w:rPr>
        <w:t>祭奠仪式在庄严的气氛中拉开序幕。全体肃立默哀，沉痛悼念在战争中英勇牺牲的烈士，深切缅怀革命烈士的不朽功绩和不畏牺牲的革命精神，内心充满了对革命先烈的敬仰和爱戴之情。随后，校领导代表学校向革命烈士敬献花篮。活动结束后，师生们前往陶渊明纪念馆开展红色走读活动。同学们纷纷表示，这次活动让大家更加深刻地理解了革命先烈为了国家和民族抛头颅、洒热血的高尚情怀，是他们的负重前行，才换来了我们今天的岁月静好。作为新时代的青年学生，将永远铭记家国担当，牢记革命先烈的精神和遗志，为祖国的繁荣昌盛而奋发图强，以青春之我，实现强国梦，为中华民族的伟大复兴和强大而努力学习，以实际行动告慰革命先烈忠魂。</w:t>
      </w:r>
    </w:p>
    <w:p>
      <w:pPr>
        <w:numPr>
          <w:ilvl w:val="0"/>
          <w:numId w:val="0"/>
        </w:numPr>
        <w:ind w:firstLine="320" w:firstLineChars="100"/>
        <w:outlineLvl w:val="9"/>
        <w:rPr>
          <w:rFonts w:hint="eastAsia" w:ascii="楷体_GB2312" w:hAnsi="楷体_GB2312" w:eastAsia="楷体_GB2312" w:cs="楷体_GB2312"/>
          <w:b/>
          <w:bCs/>
          <w:sz w:val="32"/>
          <w:szCs w:val="32"/>
          <w:lang w:val="en-US" w:eastAsia="zh-CN"/>
        </w:rPr>
      </w:pPr>
      <w:bookmarkStart w:id="63" w:name="_Toc7800"/>
      <w:bookmarkStart w:id="64" w:name="_Toc31649"/>
    </w:p>
    <w:p>
      <w:pPr>
        <w:numPr>
          <w:ilvl w:val="0"/>
          <w:numId w:val="0"/>
        </w:numPr>
        <w:ind w:firstLine="320" w:firstLineChars="100"/>
        <w:outlineLvl w:val="1"/>
        <w:rPr>
          <w:rFonts w:hint="eastAsia" w:ascii="楷体_GB2312" w:hAnsi="楷体_GB2312" w:eastAsia="楷体_GB2312" w:cs="楷体_GB2312"/>
          <w:b/>
          <w:bCs/>
          <w:sz w:val="32"/>
          <w:szCs w:val="32"/>
          <w:lang w:val="en-US" w:eastAsia="zh-CN"/>
        </w:rPr>
      </w:pPr>
      <w:bookmarkStart w:id="65" w:name="_Toc10235"/>
      <w:r>
        <w:rPr>
          <w:rFonts w:hint="eastAsia" w:ascii="楷体_GB2312" w:hAnsi="楷体_GB2312" w:eastAsia="楷体_GB2312" w:cs="楷体_GB2312"/>
          <w:b/>
          <w:bCs/>
          <w:sz w:val="32"/>
          <w:szCs w:val="32"/>
          <w:lang w:val="en-US" w:eastAsia="zh-CN"/>
        </w:rPr>
        <w:t>4.5 中华经典诵读</w:t>
      </w:r>
      <w:bookmarkEnd w:id="63"/>
      <w:bookmarkEnd w:id="64"/>
      <w:bookmarkEnd w:id="65"/>
    </w:p>
    <w:p>
      <w:pPr>
        <w:numPr>
          <w:ilvl w:val="0"/>
          <w:numId w:val="0"/>
        </w:numPr>
        <w:ind w:firstLine="640" w:firstLineChars="200"/>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t>为了进一步推进特色校园文化建设,引导学生大力弘扬和培育中华民族精神,传承和发扬中华民族传统文化,进而在学生中掀起热爱读书学习活动的热潮,学校在秋季学期开学初始举办中华经典诵读比赛。</w:t>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t>校团委根据文件精神和学校要求开展中华经典朗诵比赛，活动期间，各班积极参与，经过评委专家综合评审，11个优秀演讲节目脱颖而出，</w:t>
      </w:r>
      <w:r>
        <w:rPr>
          <w:rFonts w:hint="eastAsia" w:ascii="仿宋_GB2312" w:hAnsi="仿宋_GB2312" w:eastAsia="仿宋_GB2312" w:cs="仿宋_GB2312"/>
          <w:b w:val="0"/>
          <w:bCs w:val="0"/>
          <w:sz w:val="32"/>
          <w:szCs w:val="32"/>
          <w:lang w:val="en-US" w:eastAsia="zh-CN"/>
        </w:rPr>
        <w:t>校团委对所在班级和学生予以表彰。获奖名单见表4-1：</w:t>
      </w:r>
    </w:p>
    <w:p>
      <w:pPr>
        <w:pStyle w:val="2"/>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表4-1:2023年中华经典朗诵大赛获奖情况</w:t>
      </w:r>
    </w:p>
    <w:tbl>
      <w:tblPr>
        <w:tblStyle w:val="11"/>
        <w:tblpPr w:leftFromText="180" w:rightFromText="180" w:vertAnchor="text" w:horzAnchor="page" w:tblpXSpec="center" w:tblpY="292"/>
        <w:tblOverlap w:val="never"/>
        <w:tblW w:w="92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4"/>
        <w:gridCol w:w="1655"/>
        <w:gridCol w:w="2072"/>
        <w:gridCol w:w="1083"/>
        <w:gridCol w:w="2375"/>
        <w:gridCol w:w="1311"/>
      </w:tblGrid>
      <w:tr>
        <w:trPr>
          <w:trHeight w:val="48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left"/>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65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班级</w:t>
            </w:r>
          </w:p>
        </w:tc>
        <w:tc>
          <w:tcPr>
            <w:tcW w:w="2072"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名字</w:t>
            </w:r>
          </w:p>
        </w:tc>
        <w:tc>
          <w:tcPr>
            <w:tcW w:w="1083"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班主任</w:t>
            </w:r>
          </w:p>
        </w:tc>
        <w:tc>
          <w:tcPr>
            <w:tcW w:w="2375"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标题</w:t>
            </w:r>
          </w:p>
        </w:tc>
        <w:tc>
          <w:tcPr>
            <w:tcW w:w="1311" w:type="dxa"/>
            <w:tcBorders>
              <w:top w:val="single" w:color="000000" w:sz="4" w:space="0"/>
              <w:left w:val="single" w:color="000000" w:sz="4" w:space="0"/>
              <w:bottom w:val="single" w:color="000000" w:sz="4" w:space="0"/>
              <w:right w:val="single" w:color="000000" w:sz="4" w:space="0"/>
            </w:tcBorders>
            <w:shd w:val="clear" w:color="auto" w:fill="DBE3F4" w:themeFill="accent1" w:themeFillTint="32"/>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获奖情况</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22高考1班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吴婧语 朱小雪</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 xml:space="preserve"> 杨烨  曹子翔</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卢水霞</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《中国红》</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一等奖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21特高2班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 xml:space="preserve">胡以欣 王波玻 彭冰冰 </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胡雨婷 杨铭远</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吴佩</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《不朽》</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二等奖</w:t>
            </w:r>
          </w:p>
        </w:tc>
      </w:tr>
      <w:tr>
        <w:trPr>
          <w:trHeight w:val="421"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3</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22高考2班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万世杰 王泰翔</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孙哲良</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《党旗飘飘》</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二等奖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4</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21秋幼师3班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 xml:space="preserve">卢颖 周妍语 </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梅子芊 程栅</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李倩茹</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《党旗颂》</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三等奖</w:t>
            </w:r>
          </w:p>
        </w:tc>
      </w:tr>
      <w:tr>
        <w:trPr>
          <w:trHeight w:val="481"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5</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21高考3班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张旭 王基坤</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肖茜</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《五星红旗》</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三等奖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6</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22幼师</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柯梦秋 夏岳兰</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陈霞 毛文洁</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帅晶</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《我骄傲我是中国人》</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三等奖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7</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21高考2班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kern w:val="0"/>
                <w:sz w:val="24"/>
                <w:szCs w:val="24"/>
                <w:u w:val="none"/>
                <w:lang w:val="en-US" w:eastAsia="zh-CN" w:bidi="ar"/>
              </w:rPr>
            </w:pPr>
            <w:r>
              <w:rPr>
                <w:rFonts w:hint="eastAsia" w:ascii="仿宋_GB2312" w:hAnsi="仿宋_GB2312" w:eastAsia="仿宋_GB2312" w:cs="仿宋_GB2312"/>
                <w:b w:val="0"/>
                <w:bCs w:val="0"/>
                <w:i w:val="0"/>
                <w:iCs w:val="0"/>
                <w:color w:val="000000"/>
                <w:kern w:val="0"/>
                <w:sz w:val="24"/>
                <w:szCs w:val="24"/>
                <w:u w:val="none"/>
                <w:lang w:val="en-US" w:eastAsia="zh-CN" w:bidi="ar"/>
              </w:rPr>
              <w:t xml:space="preserve">邓嘉欣 王以轩 魏思琪 陶甜甜 汪青青 徐林 </w:t>
            </w:r>
          </w:p>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伍思雨 江迁迁 王军强 安赐 王杰 江城东 李俊伟 唐雍权 汪世鑫 刘礼骏</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刘杨</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《以时代之眼，我这样看中国》</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优秀奖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8</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21秋幼师1班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李帆 吕佳丽 王屿 张艳玲</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帅晶</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《我有一个强大的祖国》</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优秀奖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8</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21特高2班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刘美 柯依玲 袁刘微</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吴佩</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《相约绿色九理，博览红色经典》</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优秀奖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9</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21秋幼师2班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吕思思 樊一荣 王雨茹</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赵嘉蓉</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《月光下的中国》</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优秀奖</w:t>
            </w:r>
          </w:p>
        </w:tc>
      </w:tr>
      <w:tr>
        <w:trPr>
          <w:trHeight w:val="23" w:hRule="atLeast"/>
          <w:jc w:val="center"/>
        </w:trPr>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10</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21平面班</w:t>
            </w:r>
          </w:p>
        </w:tc>
        <w:tc>
          <w:tcPr>
            <w:tcW w:w="2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张亦然</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彭颖</w:t>
            </w:r>
          </w:p>
        </w:tc>
        <w:tc>
          <w:tcPr>
            <w:tcW w:w="2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《沁园春•雪》</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sz w:val="24"/>
                <w:szCs w:val="24"/>
                <w:u w:val="none"/>
              </w:rPr>
            </w:pPr>
            <w:r>
              <w:rPr>
                <w:rFonts w:hint="eastAsia" w:ascii="仿宋_GB2312" w:hAnsi="仿宋_GB2312" w:eastAsia="仿宋_GB2312" w:cs="仿宋_GB2312"/>
                <w:b w:val="0"/>
                <w:bCs w:val="0"/>
                <w:i w:val="0"/>
                <w:iCs w:val="0"/>
                <w:color w:val="000000"/>
                <w:kern w:val="0"/>
                <w:sz w:val="24"/>
                <w:szCs w:val="24"/>
                <w:u w:val="none"/>
                <w:lang w:val="en-US" w:eastAsia="zh-CN" w:bidi="ar"/>
              </w:rPr>
              <w:t>优秀奖</w:t>
            </w:r>
          </w:p>
        </w:tc>
      </w:tr>
    </w:tbl>
    <w:p>
      <w:pPr>
        <w:numPr>
          <w:ilvl w:val="0"/>
          <w:numId w:val="0"/>
        </w:numPr>
        <w:ind w:firstLine="640" w:firstLineChars="200"/>
        <w:jc w:val="cente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pP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3602990" cy="2540000"/>
            <wp:effectExtent l="0" t="0" r="381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preferRelativeResize="0">
                      <a:picLocks noChangeAspect="1"/>
                    </pic:cNvPicPr>
                  </pic:nvPicPr>
                  <pic:blipFill>
                    <a:blip r:embed="rId38"/>
                    <a:stretch>
                      <a:fillRect/>
                    </a:stretch>
                  </pic:blipFill>
                  <pic:spPr>
                    <a:xfrm>
                      <a:off x="0" y="0"/>
                      <a:ext cx="3602990" cy="254000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图4-11:2023年中华经典朗诵大赛</w:t>
      </w:r>
    </w:p>
    <w:p>
      <w:pPr>
        <w:numPr>
          <w:ilvl w:val="0"/>
          <w:numId w:val="0"/>
        </w:numPr>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3639820" cy="2491740"/>
            <wp:effectExtent l="0" t="0" r="5080" b="1016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preferRelativeResize="0">
                      <a:picLocks noChangeAspect="1"/>
                    </pic:cNvPicPr>
                  </pic:nvPicPr>
                  <pic:blipFill>
                    <a:blip r:embed="rId39"/>
                    <a:stretch>
                      <a:fillRect/>
                    </a:stretch>
                  </pic:blipFill>
                  <pic:spPr>
                    <a:xfrm>
                      <a:off x="0" y="0"/>
                      <a:ext cx="3639820" cy="249174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图4-12:2023年中华经典朗诵大赛颁奖仪式</w:t>
      </w:r>
    </w:p>
    <w:p>
      <w:pPr>
        <w:numPr>
          <w:ilvl w:val="0"/>
          <w:numId w:val="0"/>
        </w:numPr>
        <w:ind w:firstLine="1050" w:firstLineChars="500"/>
        <w:rPr>
          <w:rFonts w:hint="default"/>
          <w:lang w:val="en-US" w:eastAsia="zh-CN"/>
        </w:rPr>
      </w:pPr>
    </w:p>
    <w:p>
      <w:pPr>
        <w:numPr>
          <w:ilvl w:val="0"/>
          <w:numId w:val="0"/>
        </w:numPr>
        <w:ind w:firstLine="320" w:firstLineChars="100"/>
        <w:outlineLvl w:val="1"/>
        <w:rPr>
          <w:rFonts w:hint="eastAsia" w:ascii="楷体_GB2312" w:hAnsi="楷体_GB2312" w:eastAsia="楷体_GB2312" w:cs="楷体_GB2312"/>
          <w:b/>
          <w:bCs/>
          <w:sz w:val="32"/>
          <w:szCs w:val="32"/>
          <w:lang w:val="en-US" w:eastAsia="zh-CN"/>
        </w:rPr>
      </w:pPr>
      <w:bookmarkStart w:id="66" w:name="_Toc25991"/>
      <w:bookmarkStart w:id="67" w:name="_Toc8137"/>
      <w:bookmarkStart w:id="68" w:name="_Toc15614"/>
      <w:r>
        <w:rPr>
          <w:rFonts w:hint="eastAsia" w:ascii="楷体_GB2312" w:hAnsi="楷体_GB2312" w:eastAsia="楷体_GB2312" w:cs="楷体_GB2312"/>
          <w:b/>
          <w:bCs/>
          <w:sz w:val="32"/>
          <w:szCs w:val="32"/>
          <w:lang w:val="en-US" w:eastAsia="zh-CN"/>
        </w:rPr>
        <w:t>4.6 “推广普通话，奋进新征程”</w:t>
      </w:r>
      <w:bookmarkEnd w:id="66"/>
      <w:bookmarkEnd w:id="67"/>
      <w:bookmarkEnd w:id="68"/>
    </w:p>
    <w:p>
      <w:pPr>
        <w:numPr>
          <w:ilvl w:val="0"/>
          <w:numId w:val="0"/>
        </w:numPr>
        <w:ind w:firstLine="664" w:firstLineChars="200"/>
        <w:rPr>
          <w:rFonts w:hint="eastAsia" w:ascii="仿宋_GB2312" w:hAnsi="Times New Roman" w:eastAsia="仿宋_GB2312" w:cs="Times New Roman"/>
          <w:color w:val="000000"/>
          <w:spacing w:val="6"/>
          <w:sz w:val="32"/>
          <w:szCs w:val="32"/>
          <w:lang w:eastAsia="zh-CN"/>
        </w:rPr>
      </w:pPr>
      <w:r>
        <w:rPr>
          <w:rFonts w:hint="eastAsia" w:ascii="仿宋_GB2312" w:hAnsi="Times New Roman" w:eastAsia="仿宋_GB2312" w:cs="Times New Roman"/>
          <w:color w:val="000000"/>
          <w:spacing w:val="6"/>
          <w:sz w:val="32"/>
          <w:szCs w:val="32"/>
          <w:lang w:val="en-US" w:eastAsia="zh-CN"/>
        </w:rPr>
        <w:t>规范汉字书写、正确使用普通话是一所学校文明的标志,也是中学生文明的表现。中学生从小养成规范汉字书写、讲普通话的良好习惯,有利于规范语言,增强语感,有利于增进交流,方便沟通。同时为了进一步推进特色校园文化建设,引导广大学生大力弘扬和培育中华民族精神,传承和发扬中华民族传统文化,</w:t>
      </w:r>
      <w:r>
        <w:rPr>
          <w:rFonts w:hint="eastAsia" w:ascii="仿宋_GB2312" w:hAnsi="仿宋_GB2312" w:eastAsia="仿宋_GB2312" w:cs="仿宋_GB2312"/>
          <w:b w:val="0"/>
          <w:bCs w:val="0"/>
          <w:sz w:val="32"/>
          <w:szCs w:val="32"/>
          <w:lang w:val="en-US" w:eastAsia="zh-CN"/>
        </w:rPr>
        <w:t>根据九教办发〔2023〕152号文件精神，</w:t>
      </w:r>
      <w:r>
        <w:rPr>
          <w:rFonts w:hint="eastAsia" w:ascii="仿宋_GB2312" w:hAnsi="Times New Roman" w:eastAsia="仿宋_GB2312" w:cs="Times New Roman"/>
          <w:color w:val="000000"/>
          <w:spacing w:val="6"/>
          <w:sz w:val="32"/>
          <w:szCs w:val="32"/>
          <w:lang w:val="en-US" w:eastAsia="zh-CN"/>
        </w:rPr>
        <w:t>学校积极</w:t>
      </w:r>
      <w:r>
        <w:rPr>
          <w:rFonts w:hint="eastAsia" w:ascii="仿宋_GB2312" w:hAnsi="仿宋_GB2312" w:eastAsia="仿宋_GB2312" w:cs="仿宋_GB2312"/>
          <w:b w:val="0"/>
          <w:bCs w:val="0"/>
          <w:sz w:val="32"/>
          <w:szCs w:val="32"/>
          <w:lang w:val="en-US" w:eastAsia="zh-CN"/>
        </w:rPr>
        <w:t>落实推广普通话活动周“八个一”</w:t>
      </w:r>
      <w:r>
        <w:rPr>
          <w:rFonts w:hint="eastAsia" w:ascii="仿宋_GB2312" w:hAnsi="Times New Roman" w:eastAsia="仿宋_GB2312" w:cs="Times New Roman"/>
          <w:color w:val="000000"/>
          <w:spacing w:val="6"/>
          <w:sz w:val="32"/>
          <w:szCs w:val="32"/>
          <w:lang w:val="en-US" w:eastAsia="zh-CN"/>
        </w:rPr>
        <w:t>,在全校范围内组织开展</w:t>
      </w:r>
      <w:r>
        <w:rPr>
          <w:rFonts w:hint="eastAsia" w:ascii="仿宋_GB2312" w:hAnsi="Times New Roman" w:eastAsia="仿宋_GB2312" w:cs="Times New Roman"/>
          <w:color w:val="000000"/>
          <w:spacing w:val="6"/>
          <w:sz w:val="32"/>
          <w:szCs w:val="32"/>
        </w:rPr>
        <w:t>第26届全国推广普通话宣传周活动</w:t>
      </w:r>
      <w:r>
        <w:rPr>
          <w:rFonts w:hint="eastAsia" w:ascii="仿宋_GB2312" w:hAnsi="Times New Roman" w:eastAsia="仿宋_GB2312" w:cs="Times New Roman"/>
          <w:color w:val="000000"/>
          <w:spacing w:val="6"/>
          <w:sz w:val="32"/>
          <w:szCs w:val="32"/>
          <w:lang w:eastAsia="zh-CN"/>
        </w:rPr>
        <w:t>。</w:t>
      </w:r>
    </w:p>
    <w:p>
      <w:pPr>
        <w:numPr>
          <w:ilvl w:val="0"/>
          <w:numId w:val="0"/>
        </w:numPr>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358640" cy="3268345"/>
            <wp:effectExtent l="0" t="0" r="10160" b="8255"/>
            <wp:docPr id="27" name="图片 19" descr="科研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科研楼"/>
                    <pic:cNvPicPr>
                      <a:picLocks noChangeAspect="1"/>
                    </pic:cNvPicPr>
                  </pic:nvPicPr>
                  <pic:blipFill>
                    <a:blip r:embed="rId40"/>
                    <a:stretch>
                      <a:fillRect/>
                    </a:stretch>
                  </pic:blipFill>
                  <pic:spPr>
                    <a:xfrm>
                      <a:off x="0" y="0"/>
                      <a:ext cx="4358640" cy="3268345"/>
                    </a:xfrm>
                    <a:prstGeom prst="rect">
                      <a:avLst/>
                    </a:prstGeom>
                    <a:noFill/>
                    <a:ln>
                      <a:noFill/>
                    </a:ln>
                  </pic:spPr>
                </pic:pic>
              </a:graphicData>
            </a:graphic>
          </wp:inline>
        </w:drawing>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图4-13:推广普通话校内电子屏宣传</w:t>
      </w:r>
    </w:p>
    <w:p>
      <w:pPr>
        <w:numPr>
          <w:ilvl w:val="0"/>
          <w:numId w:val="0"/>
        </w:numPr>
        <w:jc w:val="center"/>
        <w:rPr>
          <w:rFonts w:hint="default" w:ascii="仿宋_GB2312" w:hAnsi="Times New Roman" w:eastAsia="仿宋_GB2312"/>
          <w:color w:val="000000"/>
          <w:spacing w:val="6"/>
          <w:sz w:val="32"/>
          <w:szCs w:val="32"/>
          <w:lang w:val="en-US" w:eastAsia="zh-CN"/>
        </w:rPr>
      </w:pPr>
      <w:r>
        <w:rPr>
          <w:rFonts w:hint="default" w:ascii="仿宋_GB2312" w:hAnsi="Times New Roman" w:eastAsia="仿宋_GB2312"/>
          <w:color w:val="000000"/>
          <w:spacing w:val="6"/>
          <w:sz w:val="32"/>
          <w:szCs w:val="32"/>
          <w:lang w:val="en-US" w:eastAsia="zh-CN"/>
        </w:rPr>
        <w:drawing>
          <wp:inline distT="0" distB="0" distL="114300" distR="114300">
            <wp:extent cx="2646680" cy="1985645"/>
            <wp:effectExtent l="0" t="0" r="7620" b="8255"/>
            <wp:docPr id="28" name="图片 20" descr="手抄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手抄报3"/>
                    <pic:cNvPicPr>
                      <a:picLocks noChangeAspect="1"/>
                    </pic:cNvPicPr>
                  </pic:nvPicPr>
                  <pic:blipFill>
                    <a:blip r:embed="rId41"/>
                    <a:stretch>
                      <a:fillRect/>
                    </a:stretch>
                  </pic:blipFill>
                  <pic:spPr>
                    <a:xfrm rot="10800000">
                      <a:off x="0" y="0"/>
                      <a:ext cx="2646680" cy="1985645"/>
                    </a:xfrm>
                    <a:prstGeom prst="rect">
                      <a:avLst/>
                    </a:prstGeom>
                    <a:noFill/>
                    <a:ln>
                      <a:noFill/>
                    </a:ln>
                  </pic:spPr>
                </pic:pic>
              </a:graphicData>
            </a:graphic>
          </wp:inline>
        </w:drawing>
      </w:r>
      <w:r>
        <w:rPr>
          <w:rFonts w:hint="default" w:ascii="仿宋_GB2312" w:hAnsi="Times New Roman" w:eastAsia="仿宋_GB2312"/>
          <w:color w:val="000000"/>
          <w:spacing w:val="6"/>
          <w:sz w:val="32"/>
          <w:szCs w:val="32"/>
          <w:lang w:val="en-US" w:eastAsia="zh-CN"/>
        </w:rPr>
        <w:drawing>
          <wp:inline distT="0" distB="0" distL="114300" distR="114300">
            <wp:extent cx="2595245" cy="1947545"/>
            <wp:effectExtent l="0" t="0" r="8255" b="8255"/>
            <wp:docPr id="29" name="图片 21" descr="手抄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手抄报4"/>
                    <pic:cNvPicPr>
                      <a:picLocks noChangeAspect="1"/>
                    </pic:cNvPicPr>
                  </pic:nvPicPr>
                  <pic:blipFill>
                    <a:blip r:embed="rId42"/>
                    <a:stretch>
                      <a:fillRect/>
                    </a:stretch>
                  </pic:blipFill>
                  <pic:spPr>
                    <a:xfrm rot="10800000">
                      <a:off x="0" y="0"/>
                      <a:ext cx="2595245" cy="1947545"/>
                    </a:xfrm>
                    <a:prstGeom prst="rect">
                      <a:avLst/>
                    </a:prstGeom>
                    <a:noFill/>
                    <a:ln>
                      <a:noFill/>
                    </a:ln>
                  </pic:spPr>
                </pic:pic>
              </a:graphicData>
            </a:graphic>
          </wp:inline>
        </w:drawing>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图4-14、图4-15：校内“推广普通话”手抄报比赛作品</w:t>
      </w:r>
    </w:p>
    <w:p>
      <w:pPr>
        <w:numPr>
          <w:ilvl w:val="0"/>
          <w:numId w:val="0"/>
        </w:num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463925" cy="2597785"/>
            <wp:effectExtent l="0" t="0" r="5715" b="3175"/>
            <wp:docPr id="30" name="图片 22" descr="班会记录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班会记录5"/>
                    <pic:cNvPicPr>
                      <a:picLocks noChangeAspect="1"/>
                    </pic:cNvPicPr>
                  </pic:nvPicPr>
                  <pic:blipFill>
                    <a:blip r:embed="rId43"/>
                    <a:stretch>
                      <a:fillRect/>
                    </a:stretch>
                  </pic:blipFill>
                  <pic:spPr>
                    <a:xfrm rot="5400000">
                      <a:off x="0" y="0"/>
                      <a:ext cx="3463925" cy="2597785"/>
                    </a:xfrm>
                    <a:prstGeom prst="rect">
                      <a:avLst/>
                    </a:prstGeom>
                    <a:noFill/>
                    <a:ln>
                      <a:noFill/>
                    </a:ln>
                  </pic:spPr>
                </pic:pic>
              </a:graphicData>
            </a:graphic>
          </wp:inline>
        </w:drawing>
      </w:r>
      <w:r>
        <w:rPr>
          <w:rFonts w:hint="eastAsia" w:ascii="仿宋" w:hAnsi="仿宋" w:eastAsia="仿宋" w:cs="仿宋"/>
          <w:sz w:val="30"/>
          <w:szCs w:val="30"/>
          <w:lang w:eastAsia="zh-CN"/>
        </w:rPr>
        <w:drawing>
          <wp:inline distT="0" distB="0" distL="114300" distR="114300">
            <wp:extent cx="3525520" cy="2644775"/>
            <wp:effectExtent l="0" t="0" r="9525" b="5080"/>
            <wp:docPr id="31" name="图片 23" descr="班会记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班会记录3"/>
                    <pic:cNvPicPr>
                      <a:picLocks noChangeAspect="1"/>
                    </pic:cNvPicPr>
                  </pic:nvPicPr>
                  <pic:blipFill>
                    <a:blip r:embed="rId44"/>
                    <a:stretch>
                      <a:fillRect/>
                    </a:stretch>
                  </pic:blipFill>
                  <pic:spPr>
                    <a:xfrm rot="5400000">
                      <a:off x="0" y="0"/>
                      <a:ext cx="3525520" cy="2644775"/>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图4-16、图4-17：“推广普通话 奋进新征程”主题班会记录</w:t>
      </w:r>
    </w:p>
    <w:p>
      <w:pPr>
        <w:numPr>
          <w:ilvl w:val="0"/>
          <w:numId w:val="0"/>
        </w:numPr>
        <w:rPr>
          <w:rFonts w:hint="eastAsia" w:ascii="仿宋_GB2312" w:eastAsia="仿宋_GB2312"/>
          <w:color w:val="000000"/>
          <w:spacing w:val="6"/>
          <w:sz w:val="32"/>
          <w:szCs w:val="32"/>
          <w:lang w:val="en-US" w:eastAsia="zh-CN"/>
        </w:rPr>
      </w:pPr>
      <w:r>
        <w:rPr>
          <w:rFonts w:hint="eastAsia" w:ascii="仿宋_GB2312" w:eastAsia="仿宋_GB2312"/>
          <w:color w:val="000000"/>
          <w:spacing w:val="6"/>
          <w:sz w:val="32"/>
          <w:szCs w:val="32"/>
          <w:lang w:val="en-US" w:eastAsia="zh-CN"/>
        </w:rPr>
        <w:drawing>
          <wp:inline distT="0" distB="0" distL="114300" distR="114300">
            <wp:extent cx="3937635" cy="5607050"/>
            <wp:effectExtent l="0" t="0" r="6350" b="12065"/>
            <wp:docPr id="32" name="图片 24" descr="汉字书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汉字书写4"/>
                    <pic:cNvPicPr>
                      <a:picLocks noChangeAspect="1"/>
                    </pic:cNvPicPr>
                  </pic:nvPicPr>
                  <pic:blipFill>
                    <a:blip r:embed="rId45"/>
                    <a:srcRect l="9514" t="1845" r="1790" b="3471"/>
                    <a:stretch>
                      <a:fillRect/>
                    </a:stretch>
                  </pic:blipFill>
                  <pic:spPr>
                    <a:xfrm rot="-5400000">
                      <a:off x="0" y="0"/>
                      <a:ext cx="3937635" cy="5607050"/>
                    </a:xfrm>
                    <a:prstGeom prst="rect">
                      <a:avLst/>
                    </a:prstGeom>
                    <a:noFill/>
                    <a:ln>
                      <a:noFill/>
                    </a:ln>
                  </pic:spPr>
                </pic:pic>
              </a:graphicData>
            </a:graphic>
          </wp:inline>
        </w:drawing>
      </w:r>
    </w:p>
    <w:p>
      <w:pPr>
        <w:pStyle w:val="2"/>
        <w:jc w:val="center"/>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图4-18：“推广普通话”汉字书写比赛作品</w:t>
      </w:r>
    </w:p>
    <w:p>
      <w:pPr>
        <w:numPr>
          <w:ilvl w:val="0"/>
          <w:numId w:val="0"/>
        </w:numPr>
        <w:rPr>
          <w:rFonts w:hint="default" w:ascii="仿宋_GB2312" w:eastAsia="仿宋_GB2312"/>
          <w:color w:val="000000"/>
          <w:spacing w:val="6"/>
          <w:sz w:val="24"/>
          <w:szCs w:val="24"/>
          <w:lang w:val="en-US" w:eastAsia="zh-CN"/>
        </w:rPr>
      </w:pPr>
    </w:p>
    <w:p>
      <w:pPr>
        <w:numPr>
          <w:ilvl w:val="0"/>
          <w:numId w:val="0"/>
        </w:numPr>
        <w:shd w:val="clear" w:fill="E7E6E6" w:themeFill="background2"/>
        <w:ind w:left="0"/>
        <w:jc w:val="both"/>
        <w:rPr>
          <w:rFonts w:hint="eastAsia" w:ascii="仿宋_GB2312" w:hAnsi="仿宋_GB2312" w:eastAsia="仿宋_GB2312" w:cs="仿宋_GB2312"/>
          <w:b/>
          <w:bCs/>
          <w:sz w:val="24"/>
          <w:szCs w:val="24"/>
          <w:lang w:val="en-US" w:eastAsia="zh-CN"/>
        </w:rPr>
      </w:pPr>
      <w:r>
        <w:rPr>
          <w:rFonts w:hint="eastAsia" w:ascii="仿宋_GB2312" w:eastAsia="仿宋_GB2312"/>
          <w:b/>
          <w:bCs/>
          <w:color w:val="000000"/>
          <w:spacing w:val="6"/>
          <w:sz w:val="24"/>
          <w:szCs w:val="24"/>
          <w:lang w:val="en-US" w:eastAsia="zh-CN"/>
        </w:rPr>
        <w:t>案例4-4：</w:t>
      </w:r>
      <w:r>
        <w:rPr>
          <w:rFonts w:hint="eastAsia" w:ascii="仿宋_GB2312" w:hAnsi="仿宋_GB2312" w:eastAsia="仿宋_GB2312" w:cs="仿宋_GB2312"/>
          <w:b/>
          <w:bCs/>
          <w:sz w:val="24"/>
          <w:szCs w:val="24"/>
          <w:lang w:val="en-US" w:eastAsia="zh-CN"/>
        </w:rPr>
        <w:t>“推广普通话，奋进新征程”主题班会活动</w:t>
      </w:r>
    </w:p>
    <w:p>
      <w:pPr>
        <w:numPr>
          <w:ilvl w:val="0"/>
          <w:numId w:val="0"/>
        </w:numPr>
        <w:shd w:val="clear" w:fill="E7E6E6" w:themeFill="background2"/>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为迎接第26届推普周，我校学工处召开全体班主任会议，通过开展主题班会，积极引导广大学生在弘扬社会主义核心价值观的实践中自觉说好普通话。校园普通话是一所学校文明的标志,也是中学生文明的表现。中学生从小养成讲普通话的良好习惯,有利于规范语言,增强语感,有利于增进交流,方便沟通。</w:t>
      </w:r>
    </w:p>
    <w:p>
      <w:pPr>
        <w:numPr>
          <w:ilvl w:val="0"/>
          <w:numId w:val="0"/>
        </w:numPr>
        <w:shd w:val="clear" w:fill="E7E6E6" w:themeFill="background2"/>
        <w:ind w:firstLine="480" w:firstLineChars="20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全体班主任充分利用主题班会，使学生深刻理解说好普通话、写好规范字的重要性与必要性，并能以身作则，从我做起，带动身边人、影响身边人，学好普通话、讲好普通话。</w:t>
      </w:r>
    </w:p>
    <w:p>
      <w:pPr>
        <w:pStyle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drawing>
          <wp:inline distT="0" distB="0" distL="114300" distR="114300">
            <wp:extent cx="2626995" cy="1915160"/>
            <wp:effectExtent l="0" t="0" r="1905" b="2540"/>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preferRelativeResize="0">
                      <a:picLocks noChangeAspect="1"/>
                    </pic:cNvPicPr>
                  </pic:nvPicPr>
                  <pic:blipFill>
                    <a:blip r:embed="rId46"/>
                    <a:stretch>
                      <a:fillRect/>
                    </a:stretch>
                  </pic:blipFill>
                  <pic:spPr>
                    <a:xfrm>
                      <a:off x="0" y="0"/>
                      <a:ext cx="2626995" cy="1915160"/>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rPr>
        <w:drawing>
          <wp:inline distT="0" distB="0" distL="114300" distR="114300">
            <wp:extent cx="2641600" cy="1832610"/>
            <wp:effectExtent l="0" t="0" r="0" b="889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preferRelativeResize="0">
                      <a:picLocks noChangeAspect="1"/>
                    </pic:cNvPicPr>
                  </pic:nvPicPr>
                  <pic:blipFill>
                    <a:blip r:embed="rId47"/>
                    <a:stretch>
                      <a:fillRect/>
                    </a:stretch>
                  </pic:blipFill>
                  <pic:spPr>
                    <a:xfrm>
                      <a:off x="0" y="0"/>
                      <a:ext cx="2641600" cy="1832610"/>
                    </a:xfrm>
                    <a:prstGeom prst="rect">
                      <a:avLst/>
                    </a:prstGeom>
                    <a:noFill/>
                    <a:ln>
                      <a:noFill/>
                    </a:ln>
                  </pic:spPr>
                </pic:pic>
              </a:graphicData>
            </a:graphic>
          </wp:inline>
        </w:drawing>
      </w:r>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图4-19、图4-20：“推广普通话”主题班会</w:t>
      </w:r>
    </w:p>
    <w:p>
      <w:pPr>
        <w:pStyle w:val="2"/>
        <w:jc w:val="center"/>
        <w:rPr>
          <w:rFonts w:hint="default" w:ascii="楷体_GB2312" w:hAnsi="楷体_GB2312" w:eastAsia="楷体_GB2312" w:cs="楷体_GB2312"/>
          <w:b/>
          <w:bCs/>
          <w:color w:val="000000"/>
          <w:spacing w:val="6"/>
          <w:sz w:val="24"/>
          <w:szCs w:val="24"/>
          <w:lang w:val="en-US" w:eastAsia="zh-CN"/>
        </w:rPr>
      </w:pPr>
    </w:p>
    <w:p>
      <w:pPr>
        <w:numPr>
          <w:ilvl w:val="0"/>
          <w:numId w:val="0"/>
        </w:numPr>
        <w:outlineLvl w:val="1"/>
        <w:rPr>
          <w:rFonts w:hint="eastAsia" w:ascii="楷体_GB2312" w:hAnsi="楷体_GB2312" w:eastAsia="楷体_GB2312" w:cs="楷体_GB2312"/>
          <w:b/>
          <w:bCs/>
          <w:spacing w:val="6"/>
          <w:sz w:val="32"/>
          <w:szCs w:val="32"/>
        </w:rPr>
      </w:pPr>
      <w:r>
        <w:rPr>
          <w:rFonts w:hint="eastAsia" w:ascii="楷体_GB2312" w:hAnsi="楷体_GB2312" w:eastAsia="楷体_GB2312" w:cs="楷体_GB2312"/>
          <w:b/>
          <w:bCs/>
          <w:sz w:val="32"/>
          <w:szCs w:val="32"/>
          <w:lang w:val="en-US" w:eastAsia="zh-CN"/>
        </w:rPr>
        <w:t xml:space="preserve">  </w:t>
      </w:r>
      <w:bookmarkStart w:id="69" w:name="_Toc10123"/>
      <w:bookmarkStart w:id="70" w:name="_Toc15398"/>
      <w:bookmarkStart w:id="71" w:name="_Toc9588"/>
      <w:r>
        <w:rPr>
          <w:rFonts w:hint="eastAsia" w:ascii="楷体_GB2312" w:hAnsi="楷体_GB2312" w:eastAsia="楷体_GB2312" w:cs="楷体_GB2312"/>
          <w:b/>
          <w:bCs/>
          <w:sz w:val="32"/>
          <w:szCs w:val="32"/>
          <w:lang w:val="en-US" w:eastAsia="zh-CN"/>
        </w:rPr>
        <w:t>4.7 “</w:t>
      </w:r>
      <w:r>
        <w:rPr>
          <w:rFonts w:hint="eastAsia" w:ascii="楷体_GB2312" w:hAnsi="楷体_GB2312" w:eastAsia="楷体_GB2312" w:cs="楷体_GB2312"/>
          <w:b/>
          <w:bCs/>
          <w:spacing w:val="6"/>
          <w:sz w:val="32"/>
          <w:szCs w:val="32"/>
        </w:rPr>
        <w:t>我安全我幸福”征文</w:t>
      </w:r>
      <w:r>
        <w:rPr>
          <w:rFonts w:hint="eastAsia" w:ascii="楷体_GB2312" w:hAnsi="楷体_GB2312" w:eastAsia="楷体_GB2312" w:cs="楷体_GB2312"/>
          <w:b/>
          <w:bCs/>
          <w:spacing w:val="6"/>
          <w:sz w:val="32"/>
          <w:szCs w:val="32"/>
          <w:lang w:val="en-US" w:eastAsia="zh-CN"/>
        </w:rPr>
        <w:t>比赛</w:t>
      </w:r>
      <w:r>
        <w:rPr>
          <w:rFonts w:hint="eastAsia" w:ascii="楷体_GB2312" w:hAnsi="楷体_GB2312" w:eastAsia="楷体_GB2312" w:cs="楷体_GB2312"/>
          <w:b/>
          <w:bCs/>
          <w:spacing w:val="6"/>
          <w:sz w:val="32"/>
          <w:szCs w:val="32"/>
        </w:rPr>
        <w:t>活动</w:t>
      </w:r>
      <w:bookmarkEnd w:id="69"/>
      <w:bookmarkEnd w:id="70"/>
      <w:bookmarkEnd w:id="71"/>
    </w:p>
    <w:p>
      <w:pPr>
        <w:pStyle w:val="3"/>
        <w:spacing w:line="640" w:lineRule="exact"/>
        <w:ind w:firstLine="664" w:firstLineChars="200"/>
        <w:jc w:val="left"/>
        <w:rPr>
          <w:rFonts w:hint="default" w:ascii="仿宋_GB2312" w:hAnsi="仿宋_GB2312" w:eastAsia="仿宋_GB2312" w:cs="仿宋_GB2312"/>
          <w:spacing w:val="6"/>
          <w:kern w:val="2"/>
          <w:sz w:val="32"/>
          <w:szCs w:val="32"/>
          <w:lang w:val="en-US" w:eastAsia="zh-CN" w:bidi="ar-SA"/>
        </w:rPr>
      </w:pPr>
      <w:r>
        <w:rPr>
          <w:rFonts w:hint="eastAsia" w:ascii="仿宋_GB2312" w:hAnsi="仿宋_GB2312" w:eastAsia="仿宋_GB2312" w:cs="仿宋_GB2312"/>
          <w:spacing w:val="6"/>
          <w:sz w:val="32"/>
          <w:szCs w:val="32"/>
        </w:rPr>
        <w:t>为进一步加强学</w:t>
      </w:r>
      <w:r>
        <w:rPr>
          <w:rFonts w:hint="eastAsia" w:ascii="仿宋_GB2312" w:hAnsi="仿宋_GB2312" w:cs="仿宋_GB2312"/>
          <w:spacing w:val="6"/>
          <w:sz w:val="32"/>
          <w:szCs w:val="32"/>
          <w:lang w:eastAsia="zh-CN"/>
        </w:rPr>
        <w:t>生</w:t>
      </w:r>
      <w:r>
        <w:rPr>
          <w:rFonts w:hint="eastAsia" w:ascii="仿宋_GB2312" w:hAnsi="仿宋_GB2312" w:eastAsia="仿宋_GB2312" w:cs="仿宋_GB2312"/>
          <w:spacing w:val="6"/>
          <w:sz w:val="32"/>
          <w:szCs w:val="32"/>
        </w:rPr>
        <w:t>安全教育，提高师生的安全意识和自我防护能力，</w:t>
      </w:r>
      <w:r>
        <w:rPr>
          <w:rFonts w:hint="eastAsia" w:ascii="仿宋_GB2312" w:hAnsi="仿宋_GB2312" w:eastAsia="仿宋_GB2312" w:cs="仿宋_GB2312"/>
          <w:spacing w:val="6"/>
          <w:sz w:val="32"/>
          <w:szCs w:val="32"/>
          <w:lang w:val="en-US" w:eastAsia="zh-CN"/>
        </w:rPr>
        <w:t>根据</w:t>
      </w:r>
      <w:r>
        <w:rPr>
          <w:rFonts w:hint="eastAsia" w:eastAsia="仿宋_GB2312"/>
          <w:spacing w:val="6"/>
          <w:sz w:val="32"/>
          <w:szCs w:val="32"/>
        </w:rPr>
        <w:t>九教办发〔2023〕167号</w:t>
      </w:r>
      <w:r>
        <w:rPr>
          <w:rFonts w:hint="eastAsia" w:eastAsia="仿宋_GB2312"/>
          <w:spacing w:val="6"/>
          <w:sz w:val="32"/>
          <w:szCs w:val="32"/>
          <w:lang w:val="en-US" w:eastAsia="zh-CN"/>
        </w:rPr>
        <w:t>文件精神，学校积极发起</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我安全我幸福”征文</w:t>
      </w:r>
      <w:r>
        <w:rPr>
          <w:rFonts w:hint="eastAsia" w:ascii="仿宋_GB2312" w:hAnsi="仿宋_GB2312" w:eastAsia="仿宋_GB2312" w:cs="仿宋_GB2312"/>
          <w:spacing w:val="6"/>
          <w:sz w:val="32"/>
          <w:szCs w:val="32"/>
          <w:lang w:val="en-US" w:eastAsia="zh-CN"/>
        </w:rPr>
        <w:t>比赛</w:t>
      </w:r>
      <w:r>
        <w:rPr>
          <w:rFonts w:hint="eastAsia" w:ascii="仿宋_GB2312" w:hAnsi="仿宋_GB2312" w:eastAsia="仿宋_GB2312" w:cs="仿宋_GB2312"/>
          <w:spacing w:val="6"/>
          <w:sz w:val="32"/>
          <w:szCs w:val="32"/>
        </w:rPr>
        <w:t>活动</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经学校教学处与语文教研组共同评选，层层选拔，最终推选出学生组、教师组各1名选手投稿参赛，并在2023年全市学校“我安全我幸福”</w:t>
      </w:r>
      <w:r>
        <w:rPr>
          <w:rFonts w:hint="eastAsia" w:ascii="仿宋_GB2312" w:hAnsi="仿宋_GB2312" w:eastAsia="仿宋_GB2312" w:cs="仿宋_GB2312"/>
          <w:spacing w:val="6"/>
          <w:kern w:val="2"/>
          <w:sz w:val="32"/>
          <w:szCs w:val="32"/>
          <w:lang w:val="en-US" w:eastAsia="zh-CN" w:bidi="ar-SA"/>
        </w:rPr>
        <w:t>征文活动</w:t>
      </w:r>
      <w:r>
        <w:rPr>
          <w:rFonts w:hint="eastAsia" w:ascii="仿宋_GB2312" w:hAnsi="仿宋_GB2312" w:cs="仿宋_GB2312"/>
          <w:spacing w:val="6"/>
          <w:kern w:val="2"/>
          <w:sz w:val="32"/>
          <w:szCs w:val="32"/>
          <w:lang w:val="en-US" w:eastAsia="zh-CN" w:bidi="ar-SA"/>
        </w:rPr>
        <w:t>中获得二等奖。</w:t>
      </w:r>
    </w:p>
    <w:p>
      <w:pPr>
        <w:numPr>
          <w:ilvl w:val="0"/>
          <w:numId w:val="0"/>
        </w:numPr>
        <w:ind w:firstLine="420" w:firstLineChars="200"/>
        <w:outlineLvl w:val="9"/>
      </w:pPr>
      <w:bookmarkStart w:id="72" w:name="_Toc20982"/>
      <w:r>
        <w:rPr>
          <w:rFonts w:hint="eastAsia"/>
          <w:lang w:val="en-US" w:eastAsia="zh-CN"/>
        </w:rPr>
        <w:t xml:space="preserve">   </w:t>
      </w:r>
      <w:bookmarkStart w:id="73" w:name="_Toc7747"/>
      <w:r>
        <w:drawing>
          <wp:inline distT="0" distB="0" distL="114300" distR="114300">
            <wp:extent cx="5271770" cy="753110"/>
            <wp:effectExtent l="0" t="0" r="11430" b="889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48"/>
                    <a:stretch>
                      <a:fillRect/>
                    </a:stretch>
                  </pic:blipFill>
                  <pic:spPr>
                    <a:xfrm>
                      <a:off x="0" y="0"/>
                      <a:ext cx="5271770" cy="753110"/>
                    </a:xfrm>
                    <a:prstGeom prst="rect">
                      <a:avLst/>
                    </a:prstGeom>
                    <a:noFill/>
                    <a:ln>
                      <a:noFill/>
                    </a:ln>
                  </pic:spPr>
                </pic:pic>
              </a:graphicData>
            </a:graphic>
          </wp:inline>
        </w:drawing>
      </w:r>
      <w:bookmarkEnd w:id="72"/>
      <w:bookmarkEnd w:id="73"/>
    </w:p>
    <w:p>
      <w:pPr>
        <w:numPr>
          <w:ilvl w:val="0"/>
          <w:numId w:val="0"/>
        </w:numPr>
        <w:outlineLvl w:val="9"/>
      </w:pPr>
      <w:bookmarkStart w:id="74" w:name="_Toc4111"/>
      <w:bookmarkStart w:id="75" w:name="_Toc14993"/>
      <w:r>
        <w:drawing>
          <wp:inline distT="0" distB="0" distL="114300" distR="114300">
            <wp:extent cx="5270500" cy="1626235"/>
            <wp:effectExtent l="0" t="0" r="0" b="12065"/>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49"/>
                    <a:stretch>
                      <a:fillRect/>
                    </a:stretch>
                  </pic:blipFill>
                  <pic:spPr>
                    <a:xfrm>
                      <a:off x="0" y="0"/>
                      <a:ext cx="5270500" cy="1626235"/>
                    </a:xfrm>
                    <a:prstGeom prst="rect">
                      <a:avLst/>
                    </a:prstGeom>
                    <a:noFill/>
                    <a:ln>
                      <a:noFill/>
                    </a:ln>
                  </pic:spPr>
                </pic:pic>
              </a:graphicData>
            </a:graphic>
          </wp:inline>
        </w:drawing>
      </w:r>
      <w:bookmarkEnd w:id="74"/>
      <w:bookmarkEnd w:id="75"/>
    </w:p>
    <w:p>
      <w:pPr>
        <w:pStyle w:val="2"/>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图4-21“我安全我幸福”征文活动获奖情况</w:t>
      </w:r>
    </w:p>
    <w:p>
      <w:pPr>
        <w:pStyle w:val="3"/>
        <w:spacing w:line="640" w:lineRule="exact"/>
        <w:jc w:val="left"/>
        <w:rPr>
          <w:rFonts w:hint="eastAsia" w:ascii="仿宋_GB2312" w:hAnsi="仿宋_GB2312" w:cs="仿宋_GB2312"/>
          <w:spacing w:val="6"/>
          <w:sz w:val="24"/>
          <w:szCs w:val="24"/>
          <w:lang w:val="en-US" w:eastAsia="zh-CN"/>
        </w:rPr>
      </w:pPr>
      <w:r>
        <w:rPr>
          <w:rFonts w:hint="eastAsia" w:ascii="仿宋_GB2312" w:hAnsi="仿宋_GB2312" w:cs="仿宋_GB2312"/>
          <w:spacing w:val="6"/>
          <w:sz w:val="24"/>
          <w:szCs w:val="24"/>
          <w:lang w:val="en-US" w:eastAsia="zh-CN"/>
        </w:rPr>
        <w:t>来源：《</w:t>
      </w:r>
      <w:r>
        <w:rPr>
          <w:rFonts w:hint="eastAsia" w:ascii="仿宋_GB2312" w:hAnsi="仿宋_GB2312" w:eastAsia="仿宋_GB2312" w:cs="仿宋_GB2312"/>
          <w:spacing w:val="6"/>
          <w:sz w:val="24"/>
          <w:szCs w:val="24"/>
          <w:lang w:val="en-US" w:eastAsia="zh-CN"/>
        </w:rPr>
        <w:t>关于2023年全市学校“我安全我幸福”征文活动结果的通报</w:t>
      </w:r>
      <w:r>
        <w:rPr>
          <w:rFonts w:hint="eastAsia" w:ascii="仿宋_GB2312" w:hAnsi="仿宋_GB2312" w:cs="仿宋_GB2312"/>
          <w:spacing w:val="6"/>
          <w:sz w:val="24"/>
          <w:szCs w:val="24"/>
          <w:lang w:val="en-US" w:eastAsia="zh-CN"/>
        </w:rPr>
        <w:t>》</w:t>
      </w:r>
    </w:p>
    <w:p>
      <w:pPr>
        <w:pStyle w:val="3"/>
        <w:spacing w:line="640" w:lineRule="exact"/>
        <w:ind w:firstLine="1008" w:firstLineChars="400"/>
        <w:jc w:val="left"/>
        <w:rPr>
          <w:rFonts w:hint="eastAsia" w:ascii="仿宋_GB2312" w:hAnsi="仿宋_GB2312" w:cs="仿宋_GB2312"/>
          <w:spacing w:val="6"/>
          <w:sz w:val="24"/>
          <w:szCs w:val="24"/>
          <w:lang w:val="en-US" w:eastAsia="zh-CN"/>
        </w:rPr>
      </w:pPr>
      <w:r>
        <w:rPr>
          <w:rFonts w:hint="eastAsia" w:ascii="仿宋_GB2312" w:hAnsi="仿宋_GB2312" w:eastAsia="仿宋_GB2312" w:cs="仿宋_GB2312"/>
          <w:spacing w:val="6"/>
          <w:sz w:val="24"/>
          <w:szCs w:val="24"/>
          <w:lang w:val="en-US" w:eastAsia="zh-CN"/>
        </w:rPr>
        <w:t>九教办发〔2023〕183号</w:t>
      </w:r>
      <w:r>
        <w:rPr>
          <w:rFonts w:hint="eastAsia" w:ascii="仿宋_GB2312" w:hAnsi="仿宋_GB2312" w:cs="仿宋_GB2312"/>
          <w:spacing w:val="6"/>
          <w:sz w:val="24"/>
          <w:szCs w:val="24"/>
          <w:lang w:val="en-US" w:eastAsia="zh-CN"/>
        </w:rPr>
        <w:t>文件</w:t>
      </w:r>
    </w:p>
    <w:p>
      <w:pPr>
        <w:pStyle w:val="3"/>
        <w:spacing w:line="640" w:lineRule="exact"/>
        <w:ind w:firstLine="1008" w:firstLineChars="400"/>
        <w:jc w:val="left"/>
        <w:rPr>
          <w:rFonts w:hint="default" w:ascii="仿宋_GB2312" w:hAnsi="仿宋_GB2312" w:cs="仿宋_GB2312"/>
          <w:spacing w:val="6"/>
          <w:sz w:val="24"/>
          <w:szCs w:val="24"/>
          <w:lang w:val="en-US" w:eastAsia="zh-CN"/>
        </w:rPr>
      </w:pPr>
    </w:p>
    <w:p>
      <w:pPr>
        <w:numPr>
          <w:ilvl w:val="0"/>
          <w:numId w:val="0"/>
        </w:numPr>
        <w:ind w:leftChars="0"/>
        <w:outlineLvl w:val="0"/>
        <w:rPr>
          <w:rFonts w:hint="eastAsia" w:ascii="黑体" w:hAnsi="黑体" w:eastAsia="黑体" w:cs="黑体"/>
          <w:b/>
          <w:bCs/>
          <w:sz w:val="32"/>
          <w:szCs w:val="40"/>
          <w:lang w:val="en-US" w:eastAsia="zh-CN"/>
        </w:rPr>
      </w:pPr>
      <w:bookmarkStart w:id="76" w:name="_Toc12035"/>
      <w:bookmarkStart w:id="77" w:name="_Toc23828"/>
      <w:r>
        <w:rPr>
          <w:rFonts w:hint="eastAsia" w:ascii="黑体" w:hAnsi="黑体" w:eastAsia="黑体" w:cs="黑体"/>
          <w:b/>
          <w:bCs/>
          <w:sz w:val="32"/>
          <w:szCs w:val="40"/>
          <w:lang w:val="en-US" w:eastAsia="zh-CN"/>
        </w:rPr>
        <w:t>5.发展保障</w:t>
      </w:r>
      <w:bookmarkEnd w:id="76"/>
      <w:bookmarkEnd w:id="77"/>
    </w:p>
    <w:p>
      <w:pPr>
        <w:numPr>
          <w:ilvl w:val="0"/>
          <w:numId w:val="0"/>
        </w:numPr>
        <w:ind w:left="321" w:leftChars="0"/>
        <w:outlineLvl w:val="1"/>
        <w:rPr>
          <w:rFonts w:hint="eastAsia" w:ascii="楷体_GB2312" w:hAnsi="楷体_GB2312" w:eastAsia="楷体_GB2312" w:cs="楷体_GB2312"/>
          <w:b/>
          <w:bCs/>
          <w:sz w:val="32"/>
          <w:szCs w:val="40"/>
          <w:lang w:val="en-US" w:eastAsia="zh-CN"/>
        </w:rPr>
      </w:pPr>
      <w:bookmarkStart w:id="78" w:name="_Toc21337"/>
      <w:bookmarkStart w:id="79" w:name="_Toc23857"/>
      <w:r>
        <w:rPr>
          <w:rFonts w:hint="eastAsia" w:ascii="楷体_GB2312" w:hAnsi="楷体_GB2312" w:eastAsia="楷体_GB2312" w:cs="楷体_GB2312"/>
          <w:b/>
          <w:bCs/>
          <w:sz w:val="32"/>
          <w:szCs w:val="40"/>
          <w:lang w:val="en-US" w:eastAsia="zh-CN"/>
        </w:rPr>
        <w:t>5.1组织保障</w:t>
      </w:r>
      <w:bookmarkEnd w:id="78"/>
      <w:bookmarkEnd w:id="7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坚持党建引领，不忘初心使命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实行党务工作分工责任制，形成了党建管理工作体系，有效落实党建、业务一体化，严格落实“三会一课”制度，进一步夯实了党建工作基础。坚持政治理论学习，完善了党支部理论学习制度，形成长效机制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充分发挥“赣鄱党建”“学习强国”平台的作用，不断加强自学管理，按时完成上级党组织布置的学习任务。深化党员志愿服务活动，推动党员</w:t>
      </w:r>
      <w:r>
        <w:rPr>
          <w:rFonts w:hint="eastAsia" w:ascii="仿宋_GB2312" w:hAnsi="仿宋_GB2312" w:eastAsia="仿宋_GB2312" w:cs="仿宋_GB2312"/>
          <w:sz w:val="32"/>
          <w:szCs w:val="32"/>
          <w:lang w:eastAsia="zh-CN"/>
        </w:rPr>
        <w:t>教</w:t>
      </w:r>
      <w:r>
        <w:rPr>
          <w:rFonts w:hint="eastAsia" w:ascii="仿宋_GB2312" w:hAnsi="仿宋_GB2312" w:eastAsia="仿宋_GB2312" w:cs="仿宋_GB2312"/>
          <w:sz w:val="32"/>
          <w:szCs w:val="32"/>
        </w:rPr>
        <w:t>师在教学工作岗位上发挥榜样模范作用。</w:t>
      </w:r>
    </w:p>
    <w:p>
      <w:pPr>
        <w:pStyle w:val="10"/>
        <w:ind w:left="0" w:leftChars="0" w:firstLine="640" w:firstLineChars="200"/>
        <w:rPr>
          <w:rFonts w:hint="eastAsia"/>
          <w:lang w:val="en-US" w:eastAsia="zh-CN"/>
        </w:rPr>
      </w:pPr>
      <w:r>
        <w:rPr>
          <w:rFonts w:hint="eastAsia" w:ascii="仿宋_GB2312" w:hAnsi="仿宋_GB2312" w:eastAsia="仿宋_GB2312" w:cs="仿宋_GB2312"/>
          <w:color w:val="auto"/>
          <w:sz w:val="32"/>
          <w:szCs w:val="32"/>
          <w:lang w:val="en-US" w:eastAsia="zh-CN"/>
        </w:rPr>
        <w:t>建立健全了党政联席会议、“三重一大”决策、政治理论学习、民主生活会、主题党日、述职评议考核等制度，充分发挥了党组织政治核心作用，引领学校坚持正确的办学方向。紧紧围绕“立德树人”的这一根本任务，通过一系列活动，引领广大师生深刻领悟“两个确立”的决定性意义，增强“四个意识”、坚定“四个自信”、做到“两个维护”。</w:t>
      </w:r>
    </w:p>
    <w:p>
      <w:pPr>
        <w:numPr>
          <w:ilvl w:val="0"/>
          <w:numId w:val="0"/>
        </w:numPr>
        <w:ind w:left="321" w:leftChars="0"/>
        <w:outlineLvl w:val="1"/>
        <w:rPr>
          <w:rFonts w:hint="eastAsia" w:ascii="楷体_GB2312" w:hAnsi="楷体_GB2312" w:eastAsia="楷体_GB2312" w:cs="楷体_GB2312"/>
          <w:b/>
          <w:bCs/>
          <w:sz w:val="32"/>
          <w:szCs w:val="40"/>
          <w:lang w:val="en-US" w:eastAsia="zh-CN"/>
        </w:rPr>
      </w:pPr>
      <w:bookmarkStart w:id="80" w:name="_Toc20237"/>
      <w:bookmarkStart w:id="81" w:name="_Toc30467"/>
      <w:r>
        <w:rPr>
          <w:rFonts w:hint="eastAsia" w:ascii="楷体_GB2312" w:hAnsi="楷体_GB2312" w:eastAsia="楷体_GB2312" w:cs="楷体_GB2312"/>
          <w:b/>
          <w:bCs/>
          <w:sz w:val="32"/>
          <w:szCs w:val="40"/>
          <w:lang w:val="en-US" w:eastAsia="zh-CN"/>
        </w:rPr>
        <w:t>5.2制度保障</w:t>
      </w:r>
      <w:bookmarkEnd w:id="80"/>
      <w:bookmarkEnd w:id="8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一方面</w:t>
      </w:r>
      <w:r>
        <w:rPr>
          <w:rFonts w:hint="eastAsia" w:ascii="仿宋_GB2312" w:hAnsi="仿宋_GB2312" w:eastAsia="仿宋_GB2312" w:cs="仿宋_GB2312"/>
          <w:sz w:val="32"/>
          <w:szCs w:val="32"/>
        </w:rPr>
        <w:t>以培养应用型人才为</w:t>
      </w:r>
      <w:r>
        <w:rPr>
          <w:rFonts w:hint="eastAsia" w:ascii="仿宋_GB2312" w:hAnsi="仿宋_GB2312" w:eastAsia="仿宋_GB2312" w:cs="仿宋_GB2312"/>
          <w:sz w:val="32"/>
          <w:szCs w:val="32"/>
          <w:lang w:eastAsia="zh-CN"/>
        </w:rPr>
        <w:t>目标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努力做到</w:t>
      </w:r>
      <w:r>
        <w:rPr>
          <w:rFonts w:hint="eastAsia" w:ascii="仿宋_GB2312" w:hAnsi="仿宋_GB2312" w:eastAsia="仿宋_GB2312" w:cs="仿宋_GB2312"/>
          <w:sz w:val="32"/>
          <w:szCs w:val="32"/>
        </w:rPr>
        <w:t>培养目标与社会需求对接、培养方案与培养目标对接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课程设置充分体现实用性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培养方式充分体现实践能力和创新能力培养</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原则，</w:t>
      </w:r>
      <w:r>
        <w:rPr>
          <w:rFonts w:hint="eastAsia" w:ascii="仿宋_GB2312" w:hAnsi="仿宋_GB2312" w:eastAsia="仿宋_GB2312" w:cs="仿宋_GB2312"/>
          <w:sz w:val="32"/>
          <w:szCs w:val="32"/>
          <w:lang w:eastAsia="zh-CN"/>
        </w:rPr>
        <w:t>修</w:t>
      </w:r>
      <w:r>
        <w:rPr>
          <w:rFonts w:hint="eastAsia" w:ascii="仿宋_GB2312" w:hAnsi="仿宋_GB2312" w:eastAsia="仿宋_GB2312" w:cs="仿宋_GB2312"/>
          <w:sz w:val="32"/>
          <w:szCs w:val="32"/>
        </w:rPr>
        <w:t>定了《教学常规管理考核制度》《专业人才培养方案》，并对</w:t>
      </w:r>
      <w:r>
        <w:rPr>
          <w:rFonts w:hint="eastAsia" w:ascii="仿宋_GB2312" w:hAnsi="仿宋_GB2312" w:eastAsia="仿宋_GB2312" w:cs="仿宋_GB2312"/>
          <w:sz w:val="32"/>
          <w:szCs w:val="32"/>
          <w:lang w:val="en-US" w:eastAsia="zh-CN"/>
        </w:rPr>
        <w:t>6个专业人才</w:t>
      </w:r>
      <w:r>
        <w:rPr>
          <w:rFonts w:hint="eastAsia" w:ascii="仿宋_GB2312" w:hAnsi="仿宋_GB2312" w:eastAsia="仿宋_GB2312" w:cs="仿宋_GB2312"/>
          <w:sz w:val="32"/>
          <w:szCs w:val="32"/>
        </w:rPr>
        <w:t>培养方案进行了修改和完善。</w:t>
      </w:r>
    </w:p>
    <w:p>
      <w:pPr>
        <w:keepNext w:val="0"/>
        <w:keepLines w:val="0"/>
        <w:pageBreakBefore w:val="0"/>
        <w:widowControl w:val="0"/>
        <w:kinsoku/>
        <w:wordWrap/>
        <w:overflowPunct/>
        <w:topLinePunct w:val="0"/>
        <w:autoSpaceDE/>
        <w:autoSpaceDN/>
        <w:bidi w:val="0"/>
        <w:adjustRightInd/>
        <w:snapToGrid/>
        <w:spacing w:line="580" w:lineRule="exact"/>
        <w:ind w:firstLine="620" w:firstLineChars="200"/>
        <w:jc w:val="left"/>
        <w:textAlignment w:val="auto"/>
        <w:rPr>
          <w:rFonts w:hint="eastAsia" w:ascii="楷体_GB2312" w:hAnsi="楷体_GB2312" w:eastAsia="楷体_GB2312" w:cs="楷体_GB2312"/>
          <w:b/>
          <w:bCs/>
          <w:sz w:val="32"/>
          <w:szCs w:val="40"/>
          <w:lang w:val="en-US" w:eastAsia="zh-CN"/>
        </w:rPr>
      </w:pPr>
      <w:r>
        <w:rPr>
          <w:rFonts w:hint="eastAsia" w:ascii="仿宋_GB2312" w:hAnsi="宋体" w:eastAsia="仿宋_GB2312" w:cs="仿宋_GB2312"/>
          <w:color w:val="000000"/>
          <w:kern w:val="0"/>
          <w:sz w:val="31"/>
          <w:szCs w:val="31"/>
          <w:lang w:val="en-US" w:eastAsia="zh-CN" w:bidi="ar"/>
        </w:rPr>
        <w:t>另一方面</w:t>
      </w:r>
      <w:r>
        <w:rPr>
          <w:rFonts w:ascii="仿宋_GB2312" w:hAnsi="宋体" w:eastAsia="仿宋_GB2312" w:cs="仿宋_GB2312"/>
          <w:color w:val="000000"/>
          <w:kern w:val="0"/>
          <w:sz w:val="31"/>
          <w:szCs w:val="31"/>
          <w:lang w:val="en-US" w:eastAsia="zh-CN" w:bidi="ar"/>
        </w:rPr>
        <w:t>严格落实教育部《职业院校教材管理办法》</w:t>
      </w:r>
      <w:r>
        <w:rPr>
          <w:rFonts w:hint="eastAsia" w:ascii="仿宋_GB2312" w:hAnsi="宋体" w:eastAsia="仿宋_GB2312" w:cs="仿宋_GB2312"/>
          <w:color w:val="000000"/>
          <w:kern w:val="0"/>
          <w:sz w:val="31"/>
          <w:szCs w:val="31"/>
          <w:lang w:val="en-US" w:eastAsia="zh-CN" w:bidi="ar"/>
        </w:rPr>
        <w:t>、省教育厅《</w:t>
      </w:r>
      <w:r>
        <w:rPr>
          <w:rFonts w:hint="eastAsia" w:ascii="仿宋_GB2312" w:hAnsi="仿宋_GB2312" w:eastAsia="仿宋_GB2312" w:cs="仿宋_GB2312"/>
          <w:sz w:val="32"/>
          <w:szCs w:val="32"/>
        </w:rPr>
        <w:t>关于进一步做好中等职业学校思想政治、语文、历史统编教材使用工作的</w:t>
      </w:r>
      <w:r>
        <w:rPr>
          <w:rFonts w:hint="eastAsia" w:ascii="仿宋_GB2312" w:hAnsi="仿宋_GB2312" w:eastAsia="仿宋_GB2312" w:cs="仿宋_GB2312"/>
          <w:sz w:val="32"/>
          <w:szCs w:val="32"/>
          <w:lang w:val="en-US" w:eastAsia="zh-CN"/>
        </w:rPr>
        <w:t>通知</w:t>
      </w:r>
      <w:r>
        <w:rPr>
          <w:rFonts w:hint="eastAsia" w:ascii="仿宋_GB2312" w:hAnsi="宋体" w:eastAsia="仿宋_GB2312" w:cs="仿宋_GB2312"/>
          <w:color w:val="000000"/>
          <w:kern w:val="0"/>
          <w:sz w:val="31"/>
          <w:szCs w:val="31"/>
          <w:lang w:val="en-US" w:eastAsia="zh-CN" w:bidi="ar"/>
        </w:rPr>
        <w:t>》，</w:t>
      </w:r>
      <w:r>
        <w:rPr>
          <w:rFonts w:ascii="仿宋_GB2312" w:hAnsi="宋体" w:eastAsia="仿宋_GB2312" w:cs="仿宋_GB2312"/>
          <w:color w:val="000000"/>
          <w:kern w:val="0"/>
          <w:sz w:val="31"/>
          <w:szCs w:val="31"/>
          <w:lang w:val="en-US" w:eastAsia="zh-CN" w:bidi="ar"/>
        </w:rPr>
        <w:t>做好</w:t>
      </w:r>
      <w:r>
        <w:rPr>
          <w:rFonts w:hint="eastAsia" w:ascii="仿宋_GB2312" w:hAnsi="宋体" w:eastAsia="仿宋_GB2312" w:cs="仿宋_GB2312"/>
          <w:color w:val="000000"/>
          <w:kern w:val="0"/>
          <w:sz w:val="31"/>
          <w:szCs w:val="31"/>
          <w:lang w:val="en-US" w:eastAsia="zh-CN" w:bidi="ar"/>
        </w:rPr>
        <w:t>德育课、文化课及各专业学科</w:t>
      </w:r>
      <w:r>
        <w:rPr>
          <w:rFonts w:ascii="仿宋_GB2312" w:hAnsi="宋体" w:eastAsia="仿宋_GB2312" w:cs="仿宋_GB2312"/>
          <w:color w:val="000000"/>
          <w:kern w:val="0"/>
          <w:sz w:val="31"/>
          <w:szCs w:val="31"/>
          <w:lang w:val="en-US" w:eastAsia="zh-CN" w:bidi="ar"/>
        </w:rPr>
        <w:t>教</w:t>
      </w:r>
      <w:r>
        <w:rPr>
          <w:rFonts w:hint="eastAsia" w:ascii="仿宋_GB2312" w:hAnsi="宋体" w:eastAsia="仿宋_GB2312" w:cs="仿宋_GB2312"/>
          <w:color w:val="000000"/>
          <w:kern w:val="0"/>
          <w:sz w:val="31"/>
          <w:szCs w:val="31"/>
          <w:lang w:val="en-US" w:eastAsia="zh-CN" w:bidi="ar"/>
        </w:rPr>
        <w:t>材选用工作。</w:t>
      </w:r>
    </w:p>
    <w:p>
      <w:pPr>
        <w:numPr>
          <w:ilvl w:val="0"/>
          <w:numId w:val="0"/>
        </w:numPr>
        <w:ind w:left="321" w:leftChars="0"/>
        <w:outlineLvl w:val="1"/>
        <w:rPr>
          <w:rFonts w:hint="default" w:ascii="黑体" w:hAnsi="黑体" w:eastAsia="黑体" w:cs="黑体"/>
          <w:b/>
          <w:bCs/>
          <w:sz w:val="32"/>
          <w:szCs w:val="40"/>
          <w:lang w:val="en-US" w:eastAsia="zh-CN"/>
        </w:rPr>
      </w:pPr>
      <w:bookmarkStart w:id="82" w:name="_Toc28076"/>
      <w:bookmarkStart w:id="83" w:name="_Toc17238"/>
      <w:r>
        <w:rPr>
          <w:rFonts w:hint="eastAsia" w:ascii="楷体_GB2312" w:hAnsi="楷体_GB2312" w:eastAsia="楷体_GB2312" w:cs="楷体_GB2312"/>
          <w:b/>
          <w:bCs/>
          <w:sz w:val="32"/>
          <w:szCs w:val="40"/>
          <w:lang w:val="en-US" w:eastAsia="zh-CN"/>
        </w:rPr>
        <w:t>5.3师资保障</w:t>
      </w:r>
      <w:bookmarkEnd w:id="82"/>
      <w:bookmarkEnd w:id="83"/>
    </w:p>
    <w:p>
      <w:pPr>
        <w:keepNext w:val="0"/>
        <w:keepLines w:val="0"/>
        <w:widowControl/>
        <w:suppressLineNumbers w:val="0"/>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kern w:val="2"/>
          <w:sz w:val="32"/>
          <w:szCs w:val="32"/>
          <w:lang w:val="en-US" w:eastAsia="zh-CN" w:bidi="ar-SA"/>
        </w:rPr>
        <w:t>一是坚持开展师德师风主题教育</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color w:val="000000"/>
          <w:kern w:val="0"/>
          <w:sz w:val="32"/>
          <w:szCs w:val="32"/>
          <w:lang w:val="en-US" w:eastAsia="zh-CN" w:bidi="ar"/>
        </w:rPr>
        <w:t>以“有理想信念、有道德情操、有扎实知识、有仁爱之心”为标准，严把教师队伍入口关，对新入职教师政治立场、思想道德等进行严格考察。完善青年教师入职培训，加强师德师风专题教育。建立师德师风档案，健全师德师风年度评议考核制度，改进师德师风考核办法，完善师德师风奖惩制度，在考核评价、岗位聘用、职称晋升、评优评奖中坚持师德失范“一票否决制”。</w:t>
      </w:r>
    </w:p>
    <w:p>
      <w:pPr>
        <w:pStyle w:val="10"/>
        <w:ind w:left="0" w:leftChars="0" w:firstLine="0" w:firstLineChars="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53355" cy="4014470"/>
            <wp:effectExtent l="0" t="0" r="4445" b="11430"/>
            <wp:docPr id="48" name="图片 48" descr="d6b6d409fa81b9b44b0acd221ff9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6b6d409fa81b9b44b0acd221ff9d29"/>
                    <pic:cNvPicPr>
                      <a:picLocks noChangeAspect="1"/>
                    </pic:cNvPicPr>
                  </pic:nvPicPr>
                  <pic:blipFill>
                    <a:blip r:embed="rId50"/>
                    <a:stretch>
                      <a:fillRect/>
                    </a:stretch>
                  </pic:blipFill>
                  <pic:spPr>
                    <a:xfrm>
                      <a:off x="0" y="0"/>
                      <a:ext cx="5253355" cy="4014470"/>
                    </a:xfrm>
                    <a:prstGeom prst="rect">
                      <a:avLst/>
                    </a:prstGeom>
                  </pic:spPr>
                </pic:pic>
              </a:graphicData>
            </a:graphic>
          </wp:inline>
        </w:drawing>
      </w:r>
    </w:p>
    <w:p>
      <w:pPr>
        <w:pStyle w:val="10"/>
        <w:ind w:left="0" w:leftChars="0" w:firstLine="0" w:firstLineChars="0"/>
        <w:jc w:val="center"/>
        <w:rPr>
          <w:rFonts w:hint="eastAsia" w:ascii="楷体_GB2312" w:hAnsi="楷体_GB2312" w:eastAsia="楷体_GB2312" w:cs="楷体_GB2312"/>
          <w:b/>
          <w:bCs/>
          <w:sz w:val="24"/>
          <w:szCs w:val="24"/>
          <w:lang w:val="en-US" w:eastAsia="zh-CN"/>
        </w:rPr>
      </w:pPr>
      <w:r>
        <w:rPr>
          <w:rFonts w:hint="eastAsia" w:ascii="仿宋_GB2312" w:hAnsi="仿宋_GB2312" w:eastAsia="仿宋_GB2312" w:cs="仿宋_GB2312"/>
          <w:b/>
          <w:bCs/>
          <w:kern w:val="2"/>
          <w:sz w:val="24"/>
          <w:szCs w:val="24"/>
          <w:lang w:val="en-US" w:eastAsia="zh-CN" w:bidi="ar-SA"/>
        </w:rPr>
        <w:t>图5-1：2023年秋季学期师德师风建设第一课</w:t>
      </w:r>
    </w:p>
    <w:p>
      <w:pPr>
        <w:pStyle w:val="10"/>
        <w:ind w:left="0" w:leftChars="0" w:firstLine="0" w:firstLineChars="0"/>
        <w:jc w:val="center"/>
        <w:rPr>
          <w:rFonts w:hint="default" w:ascii="楷体_GB2312" w:hAnsi="楷体_GB2312" w:eastAsia="楷体_GB2312" w:cs="楷体_GB2312"/>
          <w:b/>
          <w:bCs/>
          <w:sz w:val="24"/>
          <w:szCs w:val="24"/>
          <w:lang w:val="en-US" w:eastAsia="zh-CN"/>
        </w:rPr>
      </w:pPr>
    </w:p>
    <w:p>
      <w:pPr>
        <w:pStyle w:val="10"/>
        <w:ind w:left="0" w:leftChars="0" w:firstLine="643"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二是提高教师综合素质</w:t>
      </w:r>
      <w:r>
        <w:rPr>
          <w:rFonts w:hint="eastAsia" w:ascii="仿宋_GB2312" w:hAnsi="仿宋_GB2312" w:eastAsia="仿宋_GB2312" w:cs="仿宋_GB2312"/>
          <w:kern w:val="2"/>
          <w:sz w:val="32"/>
          <w:szCs w:val="32"/>
          <w:lang w:val="en-US" w:eastAsia="zh-CN" w:bidi="ar-SA"/>
        </w:rPr>
        <w:t>。通过建立教务处巡查制度，教研组集体备课，教学教案评比等机制，提高教师的综合素质和专业水平，加强教师的教学能力、带教能力和科研能力等方面的提升。</w:t>
      </w:r>
    </w:p>
    <w:p>
      <w:pPr>
        <w:numPr>
          <w:ilvl w:val="0"/>
          <w:numId w:val="0"/>
        </w:numPr>
        <w:ind w:left="321" w:leftChars="0"/>
        <w:outlineLvl w:val="1"/>
        <w:rPr>
          <w:rFonts w:hint="default" w:ascii="黑体" w:hAnsi="黑体" w:eastAsia="黑体" w:cs="黑体"/>
          <w:b/>
          <w:bCs/>
          <w:sz w:val="32"/>
          <w:szCs w:val="40"/>
          <w:lang w:val="en-US" w:eastAsia="zh-CN"/>
        </w:rPr>
      </w:pPr>
      <w:bookmarkStart w:id="84" w:name="_Toc27072"/>
      <w:bookmarkStart w:id="85" w:name="_Toc26494"/>
      <w:r>
        <w:rPr>
          <w:rFonts w:hint="eastAsia" w:ascii="楷体_GB2312" w:hAnsi="楷体_GB2312" w:eastAsia="楷体_GB2312" w:cs="楷体_GB2312"/>
          <w:b/>
          <w:bCs/>
          <w:sz w:val="32"/>
          <w:szCs w:val="40"/>
          <w:lang w:val="en-US" w:eastAsia="zh-CN"/>
        </w:rPr>
        <w:t>5.4后勤保障</w:t>
      </w:r>
      <w:bookmarkEnd w:id="84"/>
      <w:bookmarkEnd w:id="85"/>
    </w:p>
    <w:p>
      <w:pPr>
        <w:pStyle w:val="10"/>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始终坚持贯彻“以人为本”的理念，遵循“服务学校、服务师生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运行顺畅”基本方针，严格履行职责，遵守各项规章制度，做好了学校各项设施的管理、维修和安全检查等工作，</w:t>
      </w:r>
      <w:r>
        <w:rPr>
          <w:rFonts w:hint="eastAsia" w:ascii="仿宋_GB2312" w:hAnsi="仿宋_GB2312" w:eastAsia="仿宋_GB2312" w:cs="仿宋_GB2312"/>
          <w:sz w:val="32"/>
          <w:szCs w:val="32"/>
          <w:lang w:eastAsia="zh-CN"/>
        </w:rPr>
        <w:t>全年</w:t>
      </w:r>
      <w:r>
        <w:rPr>
          <w:rFonts w:hint="eastAsia" w:ascii="仿宋_GB2312" w:hAnsi="仿宋_GB2312" w:eastAsia="仿宋_GB2312" w:cs="仿宋_GB2312"/>
          <w:sz w:val="32"/>
          <w:szCs w:val="32"/>
        </w:rPr>
        <w:t>没有发生一起安全事故，切实保障</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广大师生和校园财产的安全。</w:t>
      </w:r>
    </w:p>
    <w:p>
      <w:pPr>
        <w:pStyle w:val="10"/>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宋体" w:eastAsia="仿宋_GB2312"/>
          <w:color w:val="auto"/>
          <w:sz w:val="32"/>
          <w:szCs w:val="32"/>
          <w:lang w:eastAsia="zh-CN"/>
        </w:rPr>
        <w:t>建立健全“三全育人”机制。按照全员育人、全程育人、全面育人的工作要求，学校出台了领导、部门、班主任、教师工作负责制和失职追责制，使学生教育工作，在空间上做到“零距离”，在时间上做到“无缝隙”，努力实现让每个学生都能健康成长、快乐成才的育人目标。</w:t>
      </w:r>
    </w:p>
    <w:p>
      <w:pPr>
        <w:numPr>
          <w:ilvl w:val="0"/>
          <w:numId w:val="0"/>
        </w:numPr>
        <w:ind w:leftChars="0"/>
        <w:outlineLvl w:val="0"/>
        <w:rPr>
          <w:rFonts w:hint="default" w:ascii="黑体" w:hAnsi="黑体" w:eastAsia="黑体" w:cs="黑体"/>
          <w:b/>
          <w:bCs/>
          <w:sz w:val="32"/>
          <w:szCs w:val="40"/>
          <w:lang w:val="en-US" w:eastAsia="zh-CN"/>
        </w:rPr>
      </w:pPr>
      <w:bookmarkStart w:id="86" w:name="_Toc4104"/>
      <w:r>
        <w:rPr>
          <w:rFonts w:hint="eastAsia" w:ascii="黑体" w:hAnsi="黑体" w:eastAsia="黑体" w:cs="黑体"/>
          <w:b/>
          <w:bCs/>
          <w:sz w:val="32"/>
          <w:szCs w:val="40"/>
          <w:lang w:val="en-US" w:eastAsia="zh-CN"/>
        </w:rPr>
        <w:t>6.面临挑战与未来展望</w:t>
      </w:r>
      <w:bookmarkEnd w:id="86"/>
    </w:p>
    <w:p>
      <w:pPr>
        <w:keepNext w:val="0"/>
        <w:keepLines w:val="0"/>
        <w:pageBreakBefore w:val="0"/>
        <w:widowControl w:val="0"/>
        <w:kinsoku/>
        <w:wordWrap/>
        <w:overflowPunct/>
        <w:topLinePunct w:val="0"/>
        <w:autoSpaceDE/>
        <w:autoSpaceDN/>
        <w:bidi w:val="0"/>
        <w:adjustRightInd/>
        <w:snapToGrid/>
        <w:ind w:firstLine="641" w:firstLineChars="200"/>
        <w:jc w:val="both"/>
        <w:textAlignment w:val="auto"/>
        <w:outlineLvl w:val="1"/>
        <w:rPr>
          <w:rFonts w:hint="eastAsia" w:ascii="楷体_GB2312" w:hAnsi="楷体_GB2312" w:eastAsia="楷体_GB2312" w:cs="楷体_GB2312"/>
          <w:b/>
          <w:bCs/>
          <w:color w:val="000000"/>
          <w:kern w:val="0"/>
          <w:sz w:val="32"/>
          <w:szCs w:val="32"/>
          <w:lang w:val="en-US" w:eastAsia="zh-CN" w:bidi="ar"/>
        </w:rPr>
      </w:pPr>
      <w:bookmarkStart w:id="87" w:name="_Toc15399"/>
      <w:bookmarkStart w:id="88" w:name="_Toc23960"/>
      <w:r>
        <w:rPr>
          <w:rFonts w:hint="eastAsia" w:ascii="楷体_GB2312" w:hAnsi="楷体_GB2312" w:eastAsia="楷体_GB2312" w:cs="楷体_GB2312"/>
          <w:b/>
          <w:bCs/>
          <w:color w:val="000000"/>
          <w:kern w:val="0"/>
          <w:sz w:val="32"/>
          <w:szCs w:val="32"/>
          <w:lang w:val="en-US" w:eastAsia="zh-CN" w:bidi="ar"/>
        </w:rPr>
        <w:t>6.1面临挑战</w:t>
      </w:r>
      <w:bookmarkEnd w:id="87"/>
      <w:bookmarkEnd w:id="88"/>
    </w:p>
    <w:p>
      <w:pPr>
        <w:keepNext w:val="0"/>
        <w:keepLines w:val="0"/>
        <w:widowControl/>
        <w:suppressLineNumbers w:val="0"/>
        <w:ind w:firstLine="640" w:firstLineChars="200"/>
        <w:jc w:val="left"/>
        <w:rPr>
          <w:sz w:val="32"/>
          <w:szCs w:val="32"/>
        </w:rPr>
      </w:pPr>
      <w:r>
        <w:rPr>
          <w:rFonts w:hint="eastAsia" w:ascii="仿宋_GB2312" w:hAnsi="仿宋_GB2312" w:eastAsia="仿宋_GB2312" w:cs="仿宋_GB2312"/>
          <w:color w:val="000000"/>
          <w:kern w:val="0"/>
          <w:sz w:val="32"/>
          <w:szCs w:val="32"/>
          <w:lang w:val="en-US" w:eastAsia="zh-CN" w:bidi="ar"/>
        </w:rPr>
        <w:t>学校积极贯彻落实国家文件精神，紧紧抓住职业教育发展的机遇，在党和政府的政策文件精神领导下，各项工作按照预期全面开展，并取得阶段性的成果，但随着学校提质升级的需求，学校面临管理现代化水平、产教深度融合、人才培养质量、职业技术教育适应性、</w:t>
      </w:r>
      <w:r>
        <w:rPr>
          <w:rFonts w:hint="eastAsia" w:ascii="仿宋_GB2312" w:hAnsi="宋体" w:eastAsia="仿宋_GB2312" w:cs="仿宋_GB2312"/>
          <w:color w:val="000000"/>
          <w:kern w:val="0"/>
          <w:sz w:val="32"/>
          <w:szCs w:val="32"/>
          <w:lang w:val="en-US" w:eastAsia="zh-CN" w:bidi="ar"/>
        </w:rPr>
        <w:t>建设高质量 “双师型”教师队伍</w:t>
      </w:r>
      <w:r>
        <w:rPr>
          <w:rFonts w:hint="eastAsia" w:ascii="仿宋_GB2312" w:hAnsi="仿宋_GB2312" w:eastAsia="仿宋_GB2312" w:cs="仿宋_GB2312"/>
          <w:color w:val="000000"/>
          <w:kern w:val="0"/>
          <w:sz w:val="32"/>
          <w:szCs w:val="32"/>
          <w:lang w:val="en-US" w:eastAsia="zh-CN" w:bidi="ar"/>
        </w:rPr>
        <w:t>等多方面的挑战，</w:t>
      </w:r>
      <w:r>
        <w:rPr>
          <w:rFonts w:hint="eastAsia" w:ascii="仿宋_GB2312" w:hAnsi="宋体" w:eastAsia="仿宋_GB2312" w:cs="仿宋_GB2312"/>
          <w:color w:val="000000"/>
          <w:kern w:val="0"/>
          <w:sz w:val="32"/>
          <w:szCs w:val="32"/>
          <w:lang w:val="en-US" w:eastAsia="zh-CN" w:bidi="ar"/>
        </w:rPr>
        <w:t>与全市高水平中职学校相比，还存在一定的差距，</w:t>
      </w:r>
      <w:r>
        <w:rPr>
          <w:rFonts w:hint="eastAsia" w:ascii="仿宋_GB2312" w:hAnsi="仿宋_GB2312" w:eastAsia="仿宋_GB2312" w:cs="仿宋_GB2312"/>
          <w:color w:val="000000"/>
          <w:kern w:val="0"/>
          <w:sz w:val="32"/>
          <w:szCs w:val="32"/>
          <w:lang w:val="en-US" w:eastAsia="zh-CN" w:bidi="ar"/>
        </w:rPr>
        <w:t>需要进一步提高教育教学的针对性和适应性。</w:t>
      </w:r>
    </w:p>
    <w:p>
      <w:pPr>
        <w:numPr>
          <w:ilvl w:val="0"/>
          <w:numId w:val="0"/>
        </w:numPr>
        <w:outlineLvl w:val="1"/>
        <w:rPr>
          <w:rFonts w:hint="eastAsia" w:ascii="楷体_GB2312" w:hAnsi="楷体_GB2312" w:eastAsia="楷体_GB2312" w:cs="楷体_GB2312"/>
          <w:b/>
          <w:bCs/>
          <w:sz w:val="32"/>
          <w:szCs w:val="40"/>
          <w:lang w:val="en-US" w:eastAsia="zh-CN"/>
        </w:rPr>
      </w:pPr>
      <w:r>
        <w:rPr>
          <w:rFonts w:hint="eastAsia" w:ascii="仿宋_GB2312" w:hAnsi="仿宋_GB2312" w:eastAsia="仿宋_GB2312" w:cs="仿宋_GB2312"/>
          <w:sz w:val="32"/>
          <w:szCs w:val="40"/>
          <w:lang w:val="en-US" w:eastAsia="zh-CN"/>
        </w:rPr>
        <w:t xml:space="preserve">    </w:t>
      </w:r>
      <w:r>
        <w:rPr>
          <w:rFonts w:hint="eastAsia" w:ascii="楷体_GB2312" w:hAnsi="楷体_GB2312" w:eastAsia="楷体_GB2312" w:cs="楷体_GB2312"/>
          <w:b/>
          <w:bCs/>
          <w:sz w:val="32"/>
          <w:szCs w:val="40"/>
          <w:lang w:val="en-US" w:eastAsia="zh-CN"/>
        </w:rPr>
        <w:t xml:space="preserve"> </w:t>
      </w:r>
      <w:bookmarkStart w:id="89" w:name="_Toc11611"/>
      <w:bookmarkStart w:id="90" w:name="_Toc17381"/>
      <w:r>
        <w:rPr>
          <w:rFonts w:hint="eastAsia" w:ascii="楷体_GB2312" w:hAnsi="楷体_GB2312" w:eastAsia="楷体_GB2312" w:cs="楷体_GB2312"/>
          <w:b/>
          <w:bCs/>
          <w:sz w:val="32"/>
          <w:szCs w:val="40"/>
          <w:lang w:val="en-US" w:eastAsia="zh-CN"/>
        </w:rPr>
        <w:t>6.2未来展望</w:t>
      </w:r>
      <w:bookmarkEnd w:id="89"/>
      <w:bookmarkEnd w:id="90"/>
    </w:p>
    <w:p>
      <w:pPr>
        <w:keepNext w:val="0"/>
        <w:keepLines w:val="0"/>
        <w:widowControl/>
        <w:suppressLineNumbers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职业教育在服务经济社会和个人成长成才发挥着不可替代的作用。国家对职业教育高度重视，先后出台了《职业教育改革实施方案》《推动现代职业教育高质量发展的意见》《职业教育学生实习管理办法》、新修订的《职业教育法》《关于深化现代职业教育体系建设改革的意见》等系列文件，为职业教育高质发展体系建构提供了良好的政策制度环境，学校在今后的工作中将坚定不移走内涵式发展道路，以提升人才培养质量为核心，适应产教融合升级需要，进一步推进体制机制创新。</w:t>
      </w:r>
    </w:p>
    <w:p>
      <w:pPr>
        <w:rPr>
          <w:rFonts w:hint="default"/>
          <w:lang w:val="en-US" w:eastAsia="zh-CN"/>
        </w:rPr>
      </w:pPr>
      <w:r>
        <w:rPr>
          <w:rFonts w:hint="default"/>
          <w:lang w:val="en-US" w:eastAsia="zh-CN"/>
        </w:rPr>
        <w:br w:type="page"/>
      </w:r>
    </w:p>
    <w:p>
      <w:pPr>
        <w:bidi w:val="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附表</w:t>
      </w:r>
    </w:p>
    <w:tbl>
      <w:tblPr>
        <w:tblStyle w:val="11"/>
        <w:tblW w:w="88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5025"/>
        <w:gridCol w:w="1080"/>
        <w:gridCol w:w="1080"/>
        <w:gridCol w:w="822"/>
      </w:tblGrid>
      <w:tr>
        <w:trPr>
          <w:trHeight w:val="540" w:hRule="atLeast"/>
        </w:trPr>
        <w:tc>
          <w:tcPr>
            <w:tcW w:w="8862"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黑体" w:hAnsi="黑体" w:eastAsia="黑体" w:cs="黑体"/>
                <w:b w:val="0"/>
                <w:bCs w:val="0"/>
                <w:i w:val="0"/>
                <w:iCs w:val="0"/>
                <w:color w:val="000000"/>
                <w:kern w:val="0"/>
                <w:sz w:val="32"/>
                <w:szCs w:val="32"/>
                <w:u w:val="none"/>
                <w:lang w:val="en-US" w:eastAsia="zh-CN" w:bidi="ar"/>
              </w:rPr>
              <w:t>表1:</w:t>
            </w:r>
            <w:r>
              <w:rPr>
                <w:rFonts w:hint="eastAsia" w:ascii="黑体" w:hAnsi="宋体" w:eastAsia="黑体" w:cs="黑体"/>
                <w:i w:val="0"/>
                <w:iCs w:val="0"/>
                <w:color w:val="000000"/>
                <w:kern w:val="0"/>
                <w:sz w:val="32"/>
                <w:szCs w:val="32"/>
                <w:u w:val="none"/>
                <w:lang w:val="en-US" w:eastAsia="zh-CN" w:bidi="ar"/>
              </w:rPr>
              <w:t>人才培养质量计分卡</w:t>
            </w:r>
          </w:p>
        </w:tc>
      </w:tr>
      <w:tr>
        <w:trPr>
          <w:trHeight w:val="520" w:hRule="atLeast"/>
        </w:trPr>
        <w:tc>
          <w:tcPr>
            <w:tcW w:w="8862" w:type="dxa"/>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名称：九江市理工职业技术学校</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2"/>
                <w:szCs w:val="22"/>
                <w:u w:val="none"/>
              </w:rPr>
            </w:pPr>
            <w:r>
              <w:rPr>
                <w:rFonts w:hint="eastAsia" w:ascii="黑体" w:hAnsi="黑体" w:eastAsia="黑体" w:cs="黑体"/>
                <w:b w:val="0"/>
                <w:bCs w:val="0"/>
                <w:i w:val="0"/>
                <w:iCs w:val="0"/>
                <w:color w:val="000000"/>
                <w:kern w:val="0"/>
                <w:sz w:val="22"/>
                <w:szCs w:val="22"/>
                <w:u w:val="none"/>
                <w:lang w:val="en-US" w:eastAsia="zh-CN" w:bidi="ar"/>
              </w:rPr>
              <w:t>序号</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2"/>
                <w:szCs w:val="22"/>
                <w:u w:val="none"/>
              </w:rPr>
            </w:pPr>
            <w:r>
              <w:rPr>
                <w:rFonts w:hint="eastAsia" w:ascii="黑体" w:hAnsi="黑体" w:eastAsia="黑体" w:cs="黑体"/>
                <w:b w:val="0"/>
                <w:bCs w:val="0"/>
                <w:i w:val="0"/>
                <w:iCs w:val="0"/>
                <w:color w:val="000000"/>
                <w:kern w:val="0"/>
                <w:sz w:val="22"/>
                <w:szCs w:val="22"/>
                <w:u w:val="none"/>
                <w:lang w:val="en-US" w:eastAsia="zh-CN" w:bidi="ar"/>
              </w:rPr>
              <w:t>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2"/>
                <w:szCs w:val="22"/>
                <w:u w:val="none"/>
              </w:rPr>
            </w:pPr>
            <w:r>
              <w:rPr>
                <w:rFonts w:hint="eastAsia" w:ascii="黑体" w:hAnsi="黑体" w:eastAsia="黑体" w:cs="黑体"/>
                <w:b w:val="0"/>
                <w:bCs w:val="0"/>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val="0"/>
                <w:bCs w:val="0"/>
                <w:i w:val="0"/>
                <w:iCs w:val="0"/>
                <w:color w:val="000000"/>
                <w:sz w:val="22"/>
                <w:szCs w:val="22"/>
                <w:u w:val="none"/>
              </w:rPr>
            </w:pPr>
            <w:r>
              <w:rPr>
                <w:rFonts w:hint="eastAsia" w:ascii="黑体" w:hAnsi="黑体" w:eastAsia="黑体" w:cs="黑体"/>
                <w:b w:val="0"/>
                <w:bCs w:val="0"/>
                <w:i w:val="0"/>
                <w:iCs w:val="0"/>
                <w:color w:val="000000"/>
                <w:kern w:val="0"/>
                <w:sz w:val="22"/>
                <w:szCs w:val="22"/>
                <w:u w:val="none"/>
                <w:lang w:val="en-US" w:eastAsia="zh-CN" w:bidi="ar"/>
              </w:rPr>
              <w:t>2023年</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841</w:t>
            </w:r>
          </w:p>
        </w:tc>
      </w:tr>
      <w:tr>
        <w:trPr>
          <w:gridAfter w:val="1"/>
          <w:wAfter w:w="822" w:type="dxa"/>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毕业去向落实人数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841</w:t>
            </w:r>
          </w:p>
        </w:tc>
      </w:tr>
      <w:tr>
        <w:trPr>
          <w:gridAfter w:val="1"/>
          <w:wAfter w:w="822" w:type="dxa"/>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其中：毕业生升学人数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480</w:t>
            </w:r>
          </w:p>
        </w:tc>
      </w:tr>
      <w:tr>
        <w:trPr>
          <w:gridAfter w:val="1"/>
          <w:wAfter w:w="822" w:type="dxa"/>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升入本科人数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0</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毕业生本省去向落实率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100</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月收入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4000</w:t>
            </w:r>
          </w:p>
        </w:tc>
      </w:tr>
      <w:tr>
        <w:trPr>
          <w:gridAfter w:val="1"/>
          <w:wAfter w:w="822" w:type="dxa"/>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毕业生面向三次产业就业人数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361</w:t>
            </w:r>
          </w:p>
        </w:tc>
      </w:tr>
      <w:tr>
        <w:trPr>
          <w:gridAfter w:val="1"/>
          <w:wAfter w:w="822" w:type="dxa"/>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其中：面向第一产业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0</w:t>
            </w:r>
          </w:p>
        </w:tc>
      </w:tr>
      <w:tr>
        <w:trPr>
          <w:gridAfter w:val="1"/>
          <w:wAfter w:w="822" w:type="dxa"/>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面向第二产业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161</w:t>
            </w:r>
          </w:p>
        </w:tc>
      </w:tr>
      <w:tr>
        <w:trPr>
          <w:gridAfter w:val="1"/>
          <w:wAfter w:w="822" w:type="dxa"/>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面向第三产业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200</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自主创业率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0</w:t>
            </w:r>
          </w:p>
        </w:tc>
      </w:tr>
      <w:tr>
        <w:trPr>
          <w:gridAfter w:val="1"/>
          <w:wAfter w:w="822" w:type="dxa"/>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毕业三年晋升比例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Arial" w:hAnsi="Arial" w:eastAsia="宋体" w:cs="Arial"/>
                <w:i w:val="0"/>
                <w:iCs w:val="0"/>
                <w:color w:val="000000"/>
                <w:sz w:val="24"/>
                <w:szCs w:val="24"/>
                <w:u w:val="none"/>
                <w:lang w:val="en-US" w:eastAsia="zh-CN"/>
              </w:rPr>
            </w:pPr>
            <w:r>
              <w:rPr>
                <w:rFonts w:hint="eastAsia" w:ascii="Arial" w:hAnsi="Arial" w:eastAsia="宋体" w:cs="Arial"/>
                <w:i w:val="0"/>
                <w:iCs w:val="0"/>
                <w:color w:val="000000"/>
                <w:sz w:val="24"/>
                <w:szCs w:val="24"/>
                <w:u w:val="none"/>
                <w:lang w:val="en-US" w:eastAsia="zh-CN"/>
              </w:rPr>
              <w:t>5</w:t>
            </w:r>
          </w:p>
        </w:tc>
      </w:tr>
    </w:tbl>
    <w:p>
      <w:pPr>
        <w:bidi w:val="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ind w:firstLine="320" w:firstLineChars="100"/>
        <w:rPr>
          <w:rFonts w:hint="eastAsia" w:ascii="黑体" w:hAnsi="黑体" w:eastAsia="黑体" w:cs="黑体"/>
          <w:sz w:val="32"/>
          <w:szCs w:val="32"/>
          <w:lang w:val="en-US" w:eastAsia="zh-CN"/>
        </w:rPr>
      </w:pPr>
    </w:p>
    <w:p>
      <w:pPr>
        <w:bidi w:val="0"/>
        <w:rPr>
          <w:rFonts w:hint="eastAsia" w:ascii="黑体" w:hAnsi="黑体" w:eastAsia="黑体" w:cs="黑体"/>
          <w:sz w:val="32"/>
          <w:szCs w:val="32"/>
          <w:lang w:val="en-US" w:eastAsia="zh-CN"/>
        </w:rPr>
      </w:pPr>
    </w:p>
    <w:p>
      <w:pPr>
        <w:rPr>
          <w:rFonts w:hint="default"/>
          <w:lang w:val="en-US" w:eastAsia="zh-CN"/>
        </w:rPr>
      </w:pPr>
    </w:p>
    <w:tbl>
      <w:tblPr>
        <w:tblStyle w:val="11"/>
        <w:tblW w:w="92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3870"/>
        <w:gridCol w:w="1087"/>
        <w:gridCol w:w="1250"/>
        <w:gridCol w:w="2163"/>
      </w:tblGrid>
      <w:tr>
        <w:trPr>
          <w:trHeight w:val="520" w:hRule="atLeast"/>
        </w:trPr>
        <w:tc>
          <w:tcPr>
            <w:tcW w:w="9225" w:type="dxa"/>
            <w:gridSpan w:val="5"/>
            <w:tcBorders>
              <w:top w:val="nil"/>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黑体" w:eastAsia="黑体" w:cs="黑体"/>
                <w:b w:val="0"/>
                <w:bCs w:val="0"/>
                <w:i w:val="0"/>
                <w:iCs w:val="0"/>
                <w:color w:val="000000"/>
                <w:kern w:val="0"/>
                <w:sz w:val="32"/>
                <w:szCs w:val="32"/>
                <w:u w:val="none"/>
                <w:lang w:val="en-US" w:eastAsia="zh-CN" w:bidi="ar"/>
              </w:rPr>
              <w:t>表2:</w:t>
            </w:r>
            <w:r>
              <w:rPr>
                <w:rFonts w:hint="eastAsia" w:ascii="黑体" w:hAnsi="宋体" w:eastAsia="黑体" w:cs="黑体"/>
                <w:i w:val="0"/>
                <w:iCs w:val="0"/>
                <w:color w:val="000000"/>
                <w:kern w:val="0"/>
                <w:sz w:val="28"/>
                <w:szCs w:val="28"/>
                <w:u w:val="none"/>
                <w:lang w:val="en-US" w:eastAsia="zh-CN" w:bidi="ar"/>
              </w:rPr>
              <w:t xml:space="preserve"> </w:t>
            </w:r>
            <w:r>
              <w:rPr>
                <w:rFonts w:hint="eastAsia" w:ascii="黑体" w:hAnsi="宋体" w:eastAsia="黑体" w:cs="黑体"/>
                <w:i w:val="0"/>
                <w:iCs w:val="0"/>
                <w:color w:val="000000"/>
                <w:kern w:val="0"/>
                <w:sz w:val="32"/>
                <w:szCs w:val="32"/>
                <w:u w:val="none"/>
                <w:lang w:val="en-US" w:eastAsia="zh-CN" w:bidi="ar"/>
              </w:rPr>
              <w:t>教学资源表</w:t>
            </w:r>
          </w:p>
        </w:tc>
      </w:tr>
      <w:tr>
        <w:trPr>
          <w:trHeight w:val="520" w:hRule="atLeast"/>
        </w:trPr>
        <w:tc>
          <w:tcPr>
            <w:tcW w:w="9225" w:type="dxa"/>
            <w:gridSpan w:val="5"/>
            <w:tcBorders>
              <w:top w:val="nil"/>
              <w:left w:val="nil"/>
              <w:bottom w:val="single" w:color="auto" w:sz="4" w:space="0"/>
              <w:right w:val="nil"/>
            </w:tcBorders>
            <w:shd w:val="clear" w:color="auto" w:fill="FFFFFF" w:themeFill="background1"/>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2"/>
                <w:sz w:val="22"/>
                <w:szCs w:val="22"/>
                <w:u w:val="none"/>
                <w:lang w:val="en-US" w:eastAsia="zh-CN" w:bidi="ar-SA"/>
              </w:rPr>
            </w:pPr>
            <w:r>
              <w:rPr>
                <w:rFonts w:hint="eastAsia" w:ascii="仿宋_GB2312" w:hAnsi="宋体" w:eastAsia="仿宋_GB2312" w:cs="仿宋_GB2312"/>
                <w:i w:val="0"/>
                <w:iCs w:val="0"/>
                <w:color w:val="000000"/>
                <w:kern w:val="0"/>
                <w:sz w:val="22"/>
                <w:szCs w:val="22"/>
                <w:u w:val="none"/>
                <w:lang w:val="en-US" w:eastAsia="zh-CN" w:bidi="ar"/>
              </w:rPr>
              <w:t>名称：九江市理工职业技术学校</w:t>
            </w:r>
          </w:p>
        </w:tc>
      </w:tr>
      <w:tr>
        <w:trPr>
          <w:trHeight w:val="520"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49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指标</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2023年</w:t>
            </w:r>
          </w:p>
        </w:tc>
      </w:tr>
      <w:tr>
        <w:trPr>
          <w:trHeight w:val="520" w:hRule="atLeast"/>
        </w:trPr>
        <w:tc>
          <w:tcPr>
            <w:tcW w:w="8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95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生师比*</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16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双师素质专任教师比例*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高级专业技术职务专任教师比例*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r>
      <w:tr>
        <w:trPr>
          <w:trHeight w:val="998"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专业群数量*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49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教学计划内课程总数*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学时</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14262</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其中：课证融通课程数*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学时</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网络教学课程数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学时</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专业教学资源库数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省级数量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49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在线精品课程数*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学时</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在线精品课程课均学生数*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省级数量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虚拟仿真实训基地数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right w:val="single" w:color="000000" w:sz="4" w:space="0"/>
            </w:tcBorders>
            <w:shd w:val="clear" w:color="auto" w:fill="auto"/>
            <w:vAlign w:val="top"/>
          </w:tcPr>
          <w:p>
            <w:pPr>
              <w:jc w:val="left"/>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省级数量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right w:val="single" w:color="000000" w:sz="4" w:space="0"/>
            </w:tcBorders>
            <w:shd w:val="clear" w:color="auto" w:fill="auto"/>
            <w:vAlign w:val="top"/>
          </w:tcPr>
          <w:p>
            <w:pPr>
              <w:jc w:val="left"/>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right w:val="single" w:color="000000" w:sz="4" w:space="0"/>
            </w:tcBorders>
            <w:shd w:val="clear" w:color="auto" w:fill="auto"/>
            <w:vAlign w:val="top"/>
          </w:tcPr>
          <w:p>
            <w:pPr>
              <w:jc w:val="left"/>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校级数量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left w:val="single" w:color="000000" w:sz="4" w:space="0"/>
              <w:bottom w:val="single" w:color="000000" w:sz="4" w:space="0"/>
              <w:right w:val="single" w:color="000000" w:sz="4" w:space="0"/>
            </w:tcBorders>
            <w:shd w:val="clear" w:color="auto" w:fill="auto"/>
            <w:vAlign w:val="top"/>
          </w:tcPr>
          <w:p>
            <w:pPr>
              <w:jc w:val="left"/>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编写教材数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其中：国家规划教材数量*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校企合作编写教材数量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新形态教材数量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接入国家智慧教育平台数量*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互联网出口带宽*</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Mbps</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校园网主干最大带宽*</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Mbps</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生均校内实践教学工位数*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个/生</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0.52</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49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生均教学科研仪器设备值*</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元/生</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4007.57</w:t>
            </w:r>
          </w:p>
        </w:tc>
      </w:tr>
      <w:tr>
        <w:trPr>
          <w:trHeight w:val="520" w:hRule="atLeast"/>
        </w:trPr>
        <w:tc>
          <w:tcPr>
            <w:tcW w:w="922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left"/>
              <w:textAlignment w:val="center"/>
              <w:rPr>
                <w:rFonts w:hint="default" w:ascii="Arial" w:hAnsi="Arial" w:eastAsia="宋体" w:cs="Arial"/>
                <w:i w:val="0"/>
                <w:iCs w:val="0"/>
                <w:color w:val="000000"/>
                <w:sz w:val="24"/>
                <w:szCs w:val="24"/>
                <w:u w:val="none"/>
              </w:rPr>
            </w:pPr>
            <w:r>
              <w:rPr>
                <w:rStyle w:val="20"/>
                <w:sz w:val="24"/>
                <w:szCs w:val="24"/>
                <w:lang w:val="en-US" w:eastAsia="zh-CN" w:bidi="ar"/>
              </w:rPr>
              <w:t>说明：请逐一列出学校专业群及核心专业，并选择对接产业链</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1</w:t>
            </w:r>
          </w:p>
        </w:tc>
        <w:tc>
          <w:tcPr>
            <w:tcW w:w="3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专业群名称</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核心专业</w:t>
            </w:r>
          </w:p>
        </w:tc>
        <w:tc>
          <w:tcPr>
            <w:tcW w:w="34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选择对接产业链</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w:t>
            </w:r>
          </w:p>
        </w:tc>
        <w:tc>
          <w:tcPr>
            <w:tcW w:w="3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341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360" w:lineRule="auto"/>
              <w:jc w:val="center"/>
              <w:rPr>
                <w:rFonts w:hint="eastAsia" w:ascii="仿宋_GB2312" w:hAnsi="宋体" w:eastAsia="仿宋_GB2312" w:cs="仿宋_GB2312"/>
                <w:b/>
                <w:bCs/>
                <w:i w:val="0"/>
                <w:iCs w:val="0"/>
                <w:color w:val="000000"/>
                <w:sz w:val="24"/>
                <w:szCs w:val="24"/>
                <w:u w:val="none"/>
              </w:rPr>
            </w:pP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w:t>
            </w:r>
          </w:p>
        </w:tc>
        <w:tc>
          <w:tcPr>
            <w:tcW w:w="3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4"/>
                <w:szCs w:val="24"/>
                <w:u w:val="none"/>
              </w:rPr>
            </w:pPr>
          </w:p>
        </w:tc>
        <w:tc>
          <w:tcPr>
            <w:tcW w:w="341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line="360" w:lineRule="auto"/>
              <w:jc w:val="center"/>
              <w:rPr>
                <w:rFonts w:hint="eastAsia" w:ascii="仿宋_GB2312" w:hAnsi="宋体" w:eastAsia="仿宋_GB2312" w:cs="仿宋_GB2312"/>
                <w:b/>
                <w:bCs/>
                <w:i w:val="0"/>
                <w:iCs w:val="0"/>
                <w:color w:val="000000"/>
                <w:sz w:val="24"/>
                <w:szCs w:val="24"/>
                <w:u w:val="none"/>
              </w:rPr>
            </w:pPr>
          </w:p>
        </w:tc>
      </w:tr>
    </w:tbl>
    <w:p>
      <w:pPr>
        <w:rPr>
          <w:rFonts w:hint="default"/>
          <w:lang w:val="en-US" w:eastAsia="zh-CN"/>
        </w:rPr>
      </w:pPr>
      <w:r>
        <w:rPr>
          <w:rFonts w:hint="default"/>
          <w:lang w:val="en-US" w:eastAsia="zh-CN"/>
        </w:rPr>
        <w:br w:type="page"/>
      </w:r>
    </w:p>
    <w:tbl>
      <w:tblPr>
        <w:tblStyle w:val="11"/>
        <w:tblW w:w="92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4957"/>
        <w:gridCol w:w="1250"/>
        <w:gridCol w:w="2163"/>
      </w:tblGrid>
      <w:tr>
        <w:trPr>
          <w:trHeight w:val="520" w:hRule="atLeast"/>
        </w:trPr>
        <w:tc>
          <w:tcPr>
            <w:tcW w:w="9225" w:type="dxa"/>
            <w:gridSpan w:val="4"/>
            <w:tcBorders>
              <w:top w:val="nil"/>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黑体" w:eastAsia="黑体" w:cs="黑体"/>
                <w:b w:val="0"/>
                <w:bCs w:val="0"/>
                <w:i w:val="0"/>
                <w:iCs w:val="0"/>
                <w:color w:val="000000"/>
                <w:kern w:val="0"/>
                <w:sz w:val="32"/>
                <w:szCs w:val="32"/>
                <w:u w:val="none"/>
                <w:lang w:val="en-US" w:eastAsia="zh-CN" w:bidi="ar"/>
              </w:rPr>
              <w:t>表3:</w:t>
            </w:r>
            <w:r>
              <w:rPr>
                <w:rFonts w:hint="eastAsia" w:ascii="黑体" w:hAnsi="宋体" w:eastAsia="黑体" w:cs="黑体"/>
                <w:i w:val="0"/>
                <w:iCs w:val="0"/>
                <w:color w:val="000000"/>
                <w:kern w:val="0"/>
                <w:sz w:val="28"/>
                <w:szCs w:val="28"/>
                <w:u w:val="none"/>
                <w:lang w:val="en-US" w:eastAsia="zh-CN" w:bidi="ar"/>
              </w:rPr>
              <w:t xml:space="preserve"> </w:t>
            </w:r>
            <w:r>
              <w:rPr>
                <w:rFonts w:hint="eastAsia" w:ascii="黑体" w:hAnsi="宋体" w:eastAsia="黑体" w:cs="黑体"/>
                <w:i w:val="0"/>
                <w:iCs w:val="0"/>
                <w:color w:val="000000"/>
                <w:kern w:val="0"/>
                <w:sz w:val="32"/>
                <w:szCs w:val="32"/>
                <w:u w:val="none"/>
                <w:lang w:val="en-US" w:eastAsia="zh-CN" w:bidi="ar"/>
              </w:rPr>
              <w:t>服务贡献表</w:t>
            </w:r>
          </w:p>
        </w:tc>
      </w:tr>
      <w:tr>
        <w:trPr>
          <w:trHeight w:val="520" w:hRule="atLeast"/>
        </w:trPr>
        <w:tc>
          <w:tcPr>
            <w:tcW w:w="9225" w:type="dxa"/>
            <w:gridSpan w:val="4"/>
            <w:tcBorders>
              <w:top w:val="nil"/>
              <w:left w:val="nil"/>
              <w:bottom w:val="single" w:color="auto" w:sz="4" w:space="0"/>
              <w:right w:val="nil"/>
            </w:tcBorders>
            <w:shd w:val="clear" w:color="auto" w:fill="FFFFFF" w:themeFill="background1"/>
            <w:noWrap/>
            <w:vAlign w:val="center"/>
          </w:tcPr>
          <w:p>
            <w:pPr>
              <w:keepNext w:val="0"/>
              <w:keepLines w:val="0"/>
              <w:widowControl/>
              <w:suppressLineNumbers w:val="0"/>
              <w:jc w:val="left"/>
              <w:textAlignment w:val="center"/>
              <w:rPr>
                <w:rFonts w:hint="eastAsia" w:ascii="黑体" w:hAnsi="宋体" w:eastAsia="黑体" w:cs="黑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名称：九江市理工职业技术学校</w:t>
            </w:r>
          </w:p>
        </w:tc>
      </w:tr>
      <w:tr>
        <w:trPr>
          <w:trHeight w:val="520" w:hRule="atLeast"/>
        </w:trPr>
        <w:tc>
          <w:tcPr>
            <w:tcW w:w="8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49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指标</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216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2023年</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毕业生初次就业人数*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361</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其中：A类：留在当地就业*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361</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B类：到西部和东北地区就业*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C类：到中小微企业等基层就业*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361</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D类：到大型企业就业*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横向技术服务到款额</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横向技术服务产生的经济效益</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纵向科研经费到款额*</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技术产权交易收入*</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知识产权项目数*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其中：专利授权数量*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发明专利授权数量*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专利转让数量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专利成果转化到款额</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非学历培训项目数*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非学历培训学时*</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公益项目培训学时*</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非学历培训到账经费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bl>
    <w:p>
      <w:pPr>
        <w:rPr>
          <w:rFonts w:hint="default"/>
          <w:lang w:val="en-US" w:eastAsia="zh-CN"/>
        </w:rPr>
      </w:pPr>
      <w:r>
        <w:rPr>
          <w:rFonts w:hint="default"/>
          <w:lang w:val="en-US" w:eastAsia="zh-CN"/>
        </w:rPr>
        <w:br w:type="page"/>
      </w:r>
    </w:p>
    <w:tbl>
      <w:tblPr>
        <w:tblStyle w:val="11"/>
        <w:tblW w:w="92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4957"/>
        <w:gridCol w:w="1250"/>
        <w:gridCol w:w="2163"/>
      </w:tblGrid>
      <w:tr>
        <w:trPr>
          <w:trHeight w:val="520" w:hRule="atLeast"/>
        </w:trPr>
        <w:tc>
          <w:tcPr>
            <w:tcW w:w="9225" w:type="dxa"/>
            <w:gridSpan w:val="4"/>
            <w:tcBorders>
              <w:top w:val="nil"/>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黑体" w:eastAsia="黑体" w:cs="黑体"/>
                <w:b w:val="0"/>
                <w:bCs w:val="0"/>
                <w:i w:val="0"/>
                <w:iCs w:val="0"/>
                <w:color w:val="000000"/>
                <w:kern w:val="0"/>
                <w:sz w:val="32"/>
                <w:szCs w:val="32"/>
                <w:u w:val="none"/>
                <w:lang w:val="en-US" w:eastAsia="zh-CN" w:bidi="ar"/>
              </w:rPr>
              <w:t>表4:</w:t>
            </w:r>
            <w:r>
              <w:rPr>
                <w:rFonts w:hint="eastAsia" w:ascii="黑体" w:hAnsi="宋体" w:eastAsia="黑体" w:cs="黑体"/>
                <w:i w:val="0"/>
                <w:iCs w:val="0"/>
                <w:color w:val="000000"/>
                <w:kern w:val="0"/>
                <w:sz w:val="28"/>
                <w:szCs w:val="28"/>
                <w:u w:val="none"/>
                <w:lang w:val="en-US" w:eastAsia="zh-CN" w:bidi="ar"/>
              </w:rPr>
              <w:t xml:space="preserve"> </w:t>
            </w:r>
            <w:r>
              <w:rPr>
                <w:rFonts w:hint="eastAsia" w:ascii="黑体" w:hAnsi="宋体" w:eastAsia="黑体" w:cs="黑体"/>
                <w:i w:val="0"/>
                <w:iCs w:val="0"/>
                <w:color w:val="000000"/>
                <w:kern w:val="0"/>
                <w:sz w:val="32"/>
                <w:szCs w:val="32"/>
                <w:u w:val="none"/>
                <w:lang w:val="en-US" w:eastAsia="zh-CN" w:bidi="ar"/>
              </w:rPr>
              <w:t>国际影响表</w:t>
            </w:r>
          </w:p>
        </w:tc>
      </w:tr>
      <w:tr>
        <w:trPr>
          <w:trHeight w:val="520" w:hRule="atLeast"/>
        </w:trPr>
        <w:tc>
          <w:tcPr>
            <w:tcW w:w="9225" w:type="dxa"/>
            <w:gridSpan w:val="4"/>
            <w:tcBorders>
              <w:top w:val="nil"/>
              <w:left w:val="nil"/>
              <w:bottom w:val="single" w:color="auto" w:sz="4" w:space="0"/>
              <w:right w:val="nil"/>
            </w:tcBorders>
            <w:shd w:val="clear" w:color="auto" w:fill="FFFFFF" w:themeFill="background1"/>
            <w:noWrap/>
            <w:vAlign w:val="center"/>
          </w:tcPr>
          <w:p>
            <w:pPr>
              <w:keepNext w:val="0"/>
              <w:keepLines w:val="0"/>
              <w:widowControl/>
              <w:suppressLineNumbers w:val="0"/>
              <w:jc w:val="left"/>
              <w:textAlignment w:val="center"/>
              <w:rPr>
                <w:rFonts w:hint="eastAsia" w:ascii="黑体" w:hAnsi="宋体" w:eastAsia="黑体" w:cs="黑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名称：九江市理工职业技术学校</w:t>
            </w:r>
          </w:p>
        </w:tc>
      </w:tr>
      <w:tr>
        <w:trPr>
          <w:trHeight w:val="520" w:hRule="atLeast"/>
        </w:trPr>
        <w:tc>
          <w:tcPr>
            <w:tcW w:w="8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49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指标</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2023年</w:t>
            </w:r>
          </w:p>
        </w:tc>
      </w:tr>
      <w:tr>
        <w:trPr>
          <w:trHeight w:val="520" w:hRule="atLeast"/>
        </w:trPr>
        <w:tc>
          <w:tcPr>
            <w:tcW w:w="855"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9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接收国外留学生专业数</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接收国外留学生人数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接收国外访学教师人数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开发并被国外采用的职业教育标准数量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其中：专业标准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课程标准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开发并被国外采用的职业教育资源数量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开发并被国外采用的职业教育装备数量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在国外开办学校数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所</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其中：专业数量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在校生数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中外合作办学专业数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其中：在校生数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专任教师赴国外指导和开展培训时间</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人日</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在国外组织担任职务的专任教师数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国外技能大赛获奖数量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项</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w:t>
            </w:r>
          </w:p>
        </w:tc>
      </w:tr>
    </w:tbl>
    <w:p>
      <w:pPr>
        <w:rPr>
          <w:rFonts w:hint="default"/>
          <w:lang w:val="en-US" w:eastAsia="zh-CN"/>
        </w:rPr>
      </w:pPr>
      <w:r>
        <w:rPr>
          <w:rFonts w:hint="default"/>
          <w:lang w:val="en-US" w:eastAsia="zh-CN"/>
        </w:rPr>
        <w:br w:type="page"/>
      </w:r>
    </w:p>
    <w:tbl>
      <w:tblPr>
        <w:tblStyle w:val="11"/>
        <w:tblW w:w="92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4957"/>
        <w:gridCol w:w="1250"/>
        <w:gridCol w:w="2163"/>
      </w:tblGrid>
      <w:tr>
        <w:trPr>
          <w:trHeight w:val="520" w:hRule="atLeast"/>
        </w:trPr>
        <w:tc>
          <w:tcPr>
            <w:tcW w:w="9225" w:type="dxa"/>
            <w:gridSpan w:val="4"/>
            <w:tcBorders>
              <w:top w:val="nil"/>
              <w:left w:val="nil"/>
              <w:bottom w:val="nil"/>
              <w:right w:val="nil"/>
            </w:tcBorders>
            <w:shd w:val="clear" w:color="auto" w:fill="FFFFFF" w:themeFill="background1"/>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黑体" w:eastAsia="黑体" w:cs="黑体"/>
                <w:b w:val="0"/>
                <w:bCs w:val="0"/>
                <w:i w:val="0"/>
                <w:iCs w:val="0"/>
                <w:color w:val="000000"/>
                <w:kern w:val="0"/>
                <w:sz w:val="32"/>
                <w:szCs w:val="32"/>
                <w:u w:val="none"/>
                <w:lang w:val="en-US" w:eastAsia="zh-CN" w:bidi="ar"/>
              </w:rPr>
              <w:t>表5:</w:t>
            </w:r>
            <w:r>
              <w:rPr>
                <w:rFonts w:hint="eastAsia" w:ascii="黑体" w:hAnsi="宋体" w:eastAsia="黑体" w:cs="黑体"/>
                <w:i w:val="0"/>
                <w:iCs w:val="0"/>
                <w:color w:val="000000"/>
                <w:kern w:val="0"/>
                <w:sz w:val="28"/>
                <w:szCs w:val="28"/>
                <w:u w:val="none"/>
                <w:lang w:val="en-US" w:eastAsia="zh-CN" w:bidi="ar"/>
              </w:rPr>
              <w:t xml:space="preserve"> </w:t>
            </w:r>
            <w:r>
              <w:rPr>
                <w:rFonts w:hint="eastAsia" w:ascii="黑体" w:hAnsi="宋体" w:eastAsia="黑体" w:cs="黑体"/>
                <w:i w:val="0"/>
                <w:iCs w:val="0"/>
                <w:color w:val="000000"/>
                <w:kern w:val="0"/>
                <w:sz w:val="32"/>
                <w:szCs w:val="32"/>
                <w:u w:val="none"/>
                <w:lang w:val="en-US" w:eastAsia="zh-CN" w:bidi="ar"/>
              </w:rPr>
              <w:t>落实政策表</w:t>
            </w:r>
          </w:p>
        </w:tc>
      </w:tr>
      <w:tr>
        <w:trPr>
          <w:trHeight w:val="520" w:hRule="atLeast"/>
        </w:trPr>
        <w:tc>
          <w:tcPr>
            <w:tcW w:w="9225" w:type="dxa"/>
            <w:gridSpan w:val="4"/>
            <w:tcBorders>
              <w:top w:val="nil"/>
              <w:left w:val="nil"/>
              <w:bottom w:val="single" w:color="auto" w:sz="4" w:space="0"/>
              <w:right w:val="nil"/>
            </w:tcBorders>
            <w:shd w:val="clear" w:color="auto" w:fill="FFFFFF" w:themeFill="background1"/>
            <w:noWrap/>
            <w:vAlign w:val="center"/>
          </w:tcPr>
          <w:p>
            <w:pPr>
              <w:keepNext w:val="0"/>
              <w:keepLines w:val="0"/>
              <w:widowControl/>
              <w:suppressLineNumbers w:val="0"/>
              <w:jc w:val="left"/>
              <w:textAlignment w:val="center"/>
              <w:rPr>
                <w:rFonts w:hint="eastAsia" w:ascii="黑体" w:hAnsi="宋体" w:eastAsia="黑体" w:cs="黑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名称：九江市理工职业技术学校</w:t>
            </w:r>
          </w:p>
        </w:tc>
      </w:tr>
      <w:tr>
        <w:trPr>
          <w:trHeight w:val="520" w:hRule="atLeast"/>
        </w:trPr>
        <w:tc>
          <w:tcPr>
            <w:tcW w:w="8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4957"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指标</w:t>
            </w:r>
          </w:p>
        </w:tc>
        <w:tc>
          <w:tcPr>
            <w:tcW w:w="12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216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2023年</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全日制在校生人数*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2378</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年生均财政拨款水平</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年财政专项拨款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262.46</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教职员工额定编制数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教职工总数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其中：专任教师总数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思政课教师数*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体育课专任教师数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美育课专任教师数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辅导员人数*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班主任人数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参加国家学生体质健康标准测试人数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2378</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其中：学生体质测评合格率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9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职业技能等级证书（含职业资格证书）获取人数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49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与企业共建开放型区域产教融合实践中心</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聘请行业导师人数*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其中：聘请大国工匠、劳动模范人数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行业导师年课时总量*</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课时</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年支付行业导师课酬</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rPr>
          <w:trHeight w:val="520" w:hRule="atLeast"/>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年实习专项经费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rPr>
          <w:trHeight w:val="520" w:hRule="atLeast"/>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其中：年实习责任保险经费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w:t>
            </w:r>
          </w:p>
        </w:tc>
      </w:tr>
    </w:tbl>
    <w:p>
      <w:pPr>
        <w:rPr>
          <w:rFonts w:hint="default"/>
          <w:lang w:val="en-US" w:eastAsia="zh-CN"/>
        </w:rPr>
      </w:pPr>
      <w:r>
        <w:rPr>
          <w:rFonts w:hint="default"/>
          <w:lang w:val="en-US" w:eastAsia="zh-CN"/>
        </w:rPr>
        <w:br w:type="page"/>
      </w:r>
    </w:p>
    <w:tbl>
      <w:tblPr>
        <w:tblStyle w:val="11"/>
        <w:tblW w:w="8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3"/>
        <w:gridCol w:w="4962"/>
        <w:gridCol w:w="1080"/>
        <w:gridCol w:w="1175"/>
      </w:tblGrid>
      <w:tr>
        <w:trPr>
          <w:trHeight w:val="520" w:hRule="atLeast"/>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黑体" w:hAnsi="黑体" w:eastAsia="黑体" w:cs="黑体"/>
                <w:b w:val="0"/>
                <w:bCs w:val="0"/>
                <w:i w:val="0"/>
                <w:iCs w:val="0"/>
                <w:color w:val="000000"/>
                <w:kern w:val="0"/>
                <w:sz w:val="32"/>
                <w:szCs w:val="32"/>
                <w:u w:val="none"/>
                <w:lang w:val="en-US" w:eastAsia="zh-CN" w:bidi="ar"/>
              </w:rPr>
            </w:pPr>
            <w:r>
              <w:rPr>
                <w:rFonts w:hint="eastAsia" w:ascii="黑体" w:hAnsi="黑体" w:eastAsia="黑体" w:cs="黑体"/>
                <w:b w:val="0"/>
                <w:bCs w:val="0"/>
                <w:i w:val="0"/>
                <w:iCs w:val="0"/>
                <w:color w:val="000000"/>
                <w:kern w:val="0"/>
                <w:sz w:val="32"/>
                <w:szCs w:val="32"/>
                <w:u w:val="none"/>
                <w:lang w:val="en-US" w:eastAsia="zh-CN" w:bidi="ar"/>
              </w:rPr>
              <w:t>表6  市级质量年报数据统计表</w:t>
            </w:r>
          </w:p>
        </w:tc>
      </w:tr>
      <w:tr>
        <w:trPr>
          <w:trHeight w:val="520" w:hRule="atLeast"/>
        </w:trPr>
        <w:tc>
          <w:tcPr>
            <w:tcW w:w="0" w:type="auto"/>
            <w:gridSpan w:val="4"/>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kern w:val="0"/>
                <w:sz w:val="22"/>
                <w:szCs w:val="22"/>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名称：九江市理工职业技术学校</w:t>
            </w:r>
          </w:p>
        </w:tc>
      </w:tr>
      <w:tr>
        <w:trPr>
          <w:trHeight w:val="520"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指标</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2023年</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在校生数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2378</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共免学费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208.59</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其中：国家助学金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53.94</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社会助学金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地方政府助学金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学校助学金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841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240" w:firstLineChars="1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其中：就业人数（不含升学）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361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在规模以上企业就业人数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在中小微企业就业人数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361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专业对口人数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361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专业对口就业率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100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就业单位对毕业生职业素养的满意度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92</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就业单位对毕业生职业能力的满意度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94</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960" w:firstLineChars="4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480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升入本科院校人数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1200" w:firstLineChars="5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升入高职高专院校人数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480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通过职教高考升学人数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115</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通过对口单独招生升学人数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365</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通过中高贯通升学人数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通过技能拔尖人才免试升学人数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720" w:firstLineChars="30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其它途径升学人数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0</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参与1+X试点专业数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学校共有专业数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12</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试点覆盖学生数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48</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考试通过学生数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46</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现有考级站数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1</w:t>
            </w:r>
          </w:p>
        </w:tc>
      </w:tr>
      <w:tr>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在建考级站数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2</w:t>
            </w:r>
          </w:p>
        </w:tc>
      </w:tr>
    </w:tbl>
    <w:p>
      <w:pP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rPr>
          <w:rFonts w:hint="default"/>
          <w:lang w:val="en-US" w:eastAsia="zh-CN"/>
        </w:rPr>
        <w:sectPr>
          <w:type w:val="continuous"/>
          <w:pgSz w:w="11906" w:h="16838"/>
          <w:pgMar w:top="1440" w:right="1800" w:bottom="1440" w:left="1800" w:header="851" w:footer="992" w:gutter="0"/>
          <w:pgNumType w:fmt="decimal"/>
          <w:cols w:space="425" w:num="1"/>
          <w:docGrid w:type="lines" w:linePitch="312" w:charSpace="0"/>
        </w:sect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pStyle w:val="9"/>
        <w:keepNext w:val="0"/>
        <w:keepLines w:val="0"/>
        <w:pageBreakBefore w:val="0"/>
        <w:widowControl w:val="0"/>
        <w:kinsoku/>
        <w:wordWrap/>
        <w:overflowPunct/>
        <w:topLinePunct w:val="0"/>
        <w:autoSpaceDE/>
        <w:autoSpaceDN/>
        <w:bidi w:val="0"/>
        <w:adjustRightInd/>
        <w:snapToGrid/>
        <w:spacing w:line="580" w:lineRule="atLeast"/>
        <w:jc w:val="both"/>
        <w:textAlignment w:val="auto"/>
        <w:rPr>
          <w:rFonts w:hint="eastAsia" w:ascii="仿宋_GB2312" w:hAnsi="仿宋" w:eastAsia="仿宋_GB2312" w:cs="仿宋_GB2312"/>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default"/>
          <w:lang w:val="en-US" w:eastAsia="zh-CN"/>
        </w:rPr>
      </w:pPr>
      <w:r>
        <w:rPr>
          <w:rFonts w:hint="eastAsia" w:ascii="仿宋_GB2312" w:hAnsi="仿宋_GB2312" w:eastAsia="仿宋_GB2312" w:cs="仿宋_GB2312"/>
          <w:color w:val="auto"/>
          <w:sz w:val="28"/>
          <w:szCs w:val="28"/>
          <w:lang w:val="en-US" w:eastAsia="zh-CN"/>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11430</wp:posOffset>
                </wp:positionV>
                <wp:extent cx="5572760" cy="635"/>
                <wp:effectExtent l="0" t="0" r="0" b="0"/>
                <wp:wrapNone/>
                <wp:docPr id="45" name="直接连接符 45"/>
                <wp:cNvGraphicFramePr/>
                <a:graphic xmlns:a="http://schemas.openxmlformats.org/drawingml/2006/main">
                  <a:graphicData uri="http://schemas.microsoft.com/office/word/2010/wordprocessingShape">
                    <wps:wsp>
                      <wps:cNvCnPr/>
                      <wps:spPr>
                        <a:xfrm flipV="1">
                          <a:off x="0" y="0"/>
                          <a:ext cx="557276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0.45pt;margin-top:0.9pt;height:0.05pt;width:438.8pt;z-index:251662336;mso-width-relative:page;mso-height-relative:page;" filled="f" stroked="t" coordsize="21600,21600" o:gfxdata="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hNWH80QAAAAQBAAAPAAAA&#10;AAAAAAEAIAAAADgAAABkcnMvZG93bnJldi54bWxQSwECFAAUAAAACACHTuJAWIvJtQYCAAAABAAA&#10;DgAAAAAAAAABACAAAAA2AQAAZHJzL2Uyb0RvYy54bWxQSwUGAAAAAAYABgBZAQAArgU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z w:val="30"/>
          <w:szCs w:val="30"/>
          <w:lang w:val="en-US" w:eastAsia="zh-CN"/>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342265</wp:posOffset>
                </wp:positionV>
                <wp:extent cx="5572125" cy="63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57212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5pt;margin-top:26.95pt;height:0.05pt;width:438.75pt;z-index:251661312;mso-width-relative:page;mso-height-relative:page;" filled="f" stroked="t" coordsize="21600,21600" o:gfxdata="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Jtccc7VAAAABwEAAA8AAAAAAAAAAQAg&#10;AAAAOAAAAGRycy9kb3ducmV2LnhtbFBLAQIUABQAAAAIAIdO4kANo6Td+wEAAPYDAAAOAAAAAAAA&#10;AAEAIAAAADoBAABkcnMvZTJvRG9jLnhtbFBLBQYAAAAABgAGAFkBAACnBQ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z w:val="28"/>
          <w:szCs w:val="28"/>
          <w:lang w:val="en-US" w:eastAsia="zh-CN"/>
        </w:rPr>
        <w:t xml:space="preserve">九江市理工职业技术学校             </w:t>
      </w:r>
      <w:r>
        <w:rPr>
          <w:rFonts w:hint="eastAsia" w:ascii="仿宋_GB2312" w:hAnsi="华文仿宋" w:eastAsia="仿宋_GB2312" w:cs="华文仿宋"/>
          <w:color w:val="auto"/>
          <w:sz w:val="28"/>
          <w:szCs w:val="28"/>
          <w:lang w:val="en-US" w:eastAsia="zh-CN"/>
        </w:rPr>
        <w:t xml:space="preserve"> </w:t>
      </w: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Verdana">
    <w:panose1 w:val="020B0604030504040204"/>
    <w:charset w:val="00"/>
    <w:family w:val="swiss"/>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方正小标宋简体">
    <w:altName w:val="方正小标宋_GBK"/>
    <w:panose1 w:val="03000509000000000000"/>
    <w:charset w:val="86"/>
    <w:family w:val="auto"/>
    <w:pitch w:val="default"/>
    <w:sig w:usb0="00000000" w:usb1="00000000" w:usb2="00000000" w:usb3="00000000" w:csb0="00040000" w:csb1="00000000"/>
  </w:font>
  <w:font w:name="方正小标宋_GBK">
    <w:panose1 w:val="02000000000000000000"/>
    <w:charset w:val="86"/>
    <w:family w:val="auto"/>
    <w:pitch w:val="default"/>
    <w:sig w:usb0="00000000" w:usb1="00000000" w:usb2="00000000" w:usb3="00000000" w:csb0="00160000" w:csb1="00000000"/>
  </w:font>
  <w:font w:name="楷体_GB2312">
    <w:altName w:val="汉仪楷体简"/>
    <w:panose1 w:val="02010609030101010101"/>
    <w:charset w:val="86"/>
    <w:family w:val="auto"/>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仿宋">
    <w:altName w:val="方正仿宋_GBK"/>
    <w:panose1 w:val="02010609060101010101"/>
    <w:charset w:val="86"/>
    <w:family w:val="auto"/>
    <w:pitch w:val="default"/>
    <w:sig w:usb0="00000000" w:usb1="00000000" w:usb2="00000016" w:usb3="00000000" w:csb0="00040001" w:csb1="00000000"/>
  </w:font>
  <w:font w:name="华文仿宋">
    <w:altName w:val="方正仿宋_GBK"/>
    <w:panose1 w:val="02010600040101010101"/>
    <w:charset w:val="86"/>
    <w:family w:val="auto"/>
    <w:pitch w:val="default"/>
    <w:sig w:usb0="00000000" w:usb1="00000000" w:usb2="00000000" w:usb3="00000000" w:csb0="0004009F" w:csb1="DFD7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PmyVMwIAAGM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HPmyV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pNz7rMwIAAGMEAAAOAAAAZHJz&#10;L2Uyb0RvYy54bWytVM2O0zAQviPxDpbvNGkXVl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1FSWGaVT89P3b6cev08+vBGcQqHFhhrgHh8jYvrUt2mY4DzhMvNvK6/QFIwI/&#10;5D1e5BVtJDxdmk6m0xwuDt+wAX72eN35EN8Jq0kyCupRv05WdtiE2IcOISmbsWupVFdDZUhT0Our&#10;N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pNz7rMwIAAGMEAAAOAAAAAAAAAAEAIAAA&#10;ADUBAABkcnMvZTJvRG9jLnhtbFBLBQYAAAAABgAGAFkBAADa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jOGJjYjhlYmU3MjEwNWIwNWQzZGQ0YzdmNzIwZDMifQ=="/>
  </w:docVars>
  <w:rsids>
    <w:rsidRoot w:val="00172A27"/>
    <w:rsid w:val="000616D5"/>
    <w:rsid w:val="04A05C19"/>
    <w:rsid w:val="051756C8"/>
    <w:rsid w:val="05C35F7E"/>
    <w:rsid w:val="061E1315"/>
    <w:rsid w:val="06255BC2"/>
    <w:rsid w:val="08047236"/>
    <w:rsid w:val="09867927"/>
    <w:rsid w:val="099D4712"/>
    <w:rsid w:val="0B1E14C6"/>
    <w:rsid w:val="0B2937ED"/>
    <w:rsid w:val="0BA07A6A"/>
    <w:rsid w:val="0C1324EF"/>
    <w:rsid w:val="0C9E047D"/>
    <w:rsid w:val="0D895AB8"/>
    <w:rsid w:val="0E8A0339"/>
    <w:rsid w:val="0F4D5AAA"/>
    <w:rsid w:val="10403CDE"/>
    <w:rsid w:val="13540978"/>
    <w:rsid w:val="164F6FA2"/>
    <w:rsid w:val="16F37C03"/>
    <w:rsid w:val="178A7F7B"/>
    <w:rsid w:val="19A05834"/>
    <w:rsid w:val="1C736E43"/>
    <w:rsid w:val="1D5D29ED"/>
    <w:rsid w:val="1E6A440B"/>
    <w:rsid w:val="20DA787E"/>
    <w:rsid w:val="226371DD"/>
    <w:rsid w:val="23E46036"/>
    <w:rsid w:val="246D3A9C"/>
    <w:rsid w:val="259326F1"/>
    <w:rsid w:val="276460F3"/>
    <w:rsid w:val="27960276"/>
    <w:rsid w:val="27E64E01"/>
    <w:rsid w:val="29D506FC"/>
    <w:rsid w:val="2AC62B91"/>
    <w:rsid w:val="2C524DBA"/>
    <w:rsid w:val="2D586214"/>
    <w:rsid w:val="2E953036"/>
    <w:rsid w:val="322841C1"/>
    <w:rsid w:val="32A63A63"/>
    <w:rsid w:val="32CE4D68"/>
    <w:rsid w:val="330D3AE3"/>
    <w:rsid w:val="35487054"/>
    <w:rsid w:val="35535C24"/>
    <w:rsid w:val="365B2DB7"/>
    <w:rsid w:val="371716E9"/>
    <w:rsid w:val="37DB75C9"/>
    <w:rsid w:val="37E02638"/>
    <w:rsid w:val="37E64902"/>
    <w:rsid w:val="38123980"/>
    <w:rsid w:val="390960DA"/>
    <w:rsid w:val="39506852"/>
    <w:rsid w:val="3A60099C"/>
    <w:rsid w:val="3A9F1EE7"/>
    <w:rsid w:val="3AAE6E07"/>
    <w:rsid w:val="3E90381A"/>
    <w:rsid w:val="3E9D6712"/>
    <w:rsid w:val="3EEC2460"/>
    <w:rsid w:val="3F2F1E2C"/>
    <w:rsid w:val="3FA4757D"/>
    <w:rsid w:val="40B90E06"/>
    <w:rsid w:val="41841B1C"/>
    <w:rsid w:val="427D180C"/>
    <w:rsid w:val="43073107"/>
    <w:rsid w:val="436E1A60"/>
    <w:rsid w:val="437858F3"/>
    <w:rsid w:val="443A225E"/>
    <w:rsid w:val="44D043C2"/>
    <w:rsid w:val="44D7740D"/>
    <w:rsid w:val="45432901"/>
    <w:rsid w:val="45A13E49"/>
    <w:rsid w:val="45A32D90"/>
    <w:rsid w:val="46006BFC"/>
    <w:rsid w:val="4654337F"/>
    <w:rsid w:val="468A1C56"/>
    <w:rsid w:val="472B2331"/>
    <w:rsid w:val="473711E8"/>
    <w:rsid w:val="47721CAB"/>
    <w:rsid w:val="47C1741A"/>
    <w:rsid w:val="47D97FDF"/>
    <w:rsid w:val="48413C2A"/>
    <w:rsid w:val="48BD6538"/>
    <w:rsid w:val="4B1A23DB"/>
    <w:rsid w:val="4BDB7317"/>
    <w:rsid w:val="4C4109A5"/>
    <w:rsid w:val="4C8426F3"/>
    <w:rsid w:val="4E1C6E78"/>
    <w:rsid w:val="4F8B7FFC"/>
    <w:rsid w:val="53DE15A7"/>
    <w:rsid w:val="544B3BC9"/>
    <w:rsid w:val="56547545"/>
    <w:rsid w:val="569B6EDB"/>
    <w:rsid w:val="580C3AB9"/>
    <w:rsid w:val="587578B0"/>
    <w:rsid w:val="58D345D7"/>
    <w:rsid w:val="5940002C"/>
    <w:rsid w:val="5A2450EA"/>
    <w:rsid w:val="5AFB660F"/>
    <w:rsid w:val="5B5C64B8"/>
    <w:rsid w:val="5D0D6309"/>
    <w:rsid w:val="5D4635C9"/>
    <w:rsid w:val="5E03770C"/>
    <w:rsid w:val="601675AC"/>
    <w:rsid w:val="605060C1"/>
    <w:rsid w:val="610E2650"/>
    <w:rsid w:val="617701F5"/>
    <w:rsid w:val="62A639B7"/>
    <w:rsid w:val="65412282"/>
    <w:rsid w:val="66D968EE"/>
    <w:rsid w:val="68AA5354"/>
    <w:rsid w:val="68C537FC"/>
    <w:rsid w:val="6BEF307E"/>
    <w:rsid w:val="6CF22E26"/>
    <w:rsid w:val="6E1703AC"/>
    <w:rsid w:val="6E2A4841"/>
    <w:rsid w:val="6EDC3D8E"/>
    <w:rsid w:val="6F045092"/>
    <w:rsid w:val="6F196B7E"/>
    <w:rsid w:val="6F36229B"/>
    <w:rsid w:val="7169256D"/>
    <w:rsid w:val="722333DF"/>
    <w:rsid w:val="72323CC5"/>
    <w:rsid w:val="72712DDB"/>
    <w:rsid w:val="73221F8B"/>
    <w:rsid w:val="74E65A02"/>
    <w:rsid w:val="761879F5"/>
    <w:rsid w:val="765C63F5"/>
    <w:rsid w:val="78F87A16"/>
    <w:rsid w:val="79871F35"/>
    <w:rsid w:val="7BAB6FC2"/>
    <w:rsid w:val="7C04180A"/>
    <w:rsid w:val="7C4C5E4A"/>
    <w:rsid w:val="7D855ADC"/>
    <w:rsid w:val="7E0404F6"/>
    <w:rsid w:val="7E9D01D4"/>
    <w:rsid w:val="7EB330BB"/>
    <w:rsid w:val="7FEDB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_Style 2"/>
    <w:basedOn w:val="1"/>
    <w:qFormat/>
    <w:uiPriority w:val="0"/>
    <w:rPr>
      <w:rFonts w:cs="Times New Roman"/>
      <w:szCs w:val="21"/>
    </w:rPr>
  </w:style>
  <w:style w:type="paragraph" w:styleId="3">
    <w:name w:val="Body Text"/>
    <w:basedOn w:val="1"/>
    <w:qFormat/>
    <w:uiPriority w:val="0"/>
    <w:rPr>
      <w:rFonts w:eastAsia="仿宋_GB2312"/>
      <w:sz w:val="30"/>
    </w:rPr>
  </w:style>
  <w:style w:type="paragraph" w:styleId="4">
    <w:name w:val="Body Text Indent"/>
    <w:basedOn w:val="1"/>
    <w:unhideWhenUsed/>
    <w:qFormat/>
    <w:uiPriority w:val="99"/>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widowControl/>
      <w:spacing w:line="400" w:lineRule="atLeast"/>
      <w:jc w:val="left"/>
    </w:pPr>
    <w:rPr>
      <w:rFonts w:ascii="Verdana" w:hAnsi="Verdana" w:cs="宋体"/>
      <w:kern w:val="0"/>
      <w:sz w:val="20"/>
      <w:szCs w:val="20"/>
    </w:rPr>
  </w:style>
  <w:style w:type="paragraph" w:styleId="10">
    <w:name w:val="Body Text First Indent 2"/>
    <w:basedOn w:val="4"/>
    <w:unhideWhenUsed/>
    <w:qFormat/>
    <w:uiPriority w:val="99"/>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character" w:customStyle="1" w:styleId="17">
    <w:name w:val="font41"/>
    <w:basedOn w:val="13"/>
    <w:qFormat/>
    <w:uiPriority w:val="0"/>
    <w:rPr>
      <w:rFonts w:ascii="宋体" w:hAnsi="宋体" w:eastAsia="宋体" w:cs="宋体"/>
      <w:b/>
      <w:bCs/>
      <w:color w:val="FF0000"/>
      <w:sz w:val="20"/>
      <w:szCs w:val="20"/>
      <w:u w:val="none"/>
    </w:rPr>
  </w:style>
  <w:style w:type="character" w:customStyle="1" w:styleId="18">
    <w:name w:val="font51"/>
    <w:basedOn w:val="13"/>
    <w:qFormat/>
    <w:uiPriority w:val="0"/>
    <w:rPr>
      <w:rFonts w:ascii="宋体" w:hAnsi="宋体" w:eastAsia="宋体" w:cs="宋体"/>
      <w:b/>
      <w:bCs/>
      <w:color w:val="000000"/>
      <w:sz w:val="16"/>
      <w:szCs w:val="16"/>
      <w:u w:val="none"/>
    </w:rPr>
  </w:style>
  <w:style w:type="character" w:customStyle="1" w:styleId="19">
    <w:name w:val="font61"/>
    <w:basedOn w:val="13"/>
    <w:qFormat/>
    <w:uiPriority w:val="0"/>
    <w:rPr>
      <w:rFonts w:ascii="宋体" w:hAnsi="宋体" w:eastAsia="宋体" w:cs="宋体"/>
      <w:color w:val="000000"/>
      <w:sz w:val="16"/>
      <w:szCs w:val="16"/>
      <w:u w:val="none"/>
    </w:rPr>
  </w:style>
  <w:style w:type="character" w:customStyle="1" w:styleId="20">
    <w:name w:val="font112"/>
    <w:basedOn w:val="13"/>
    <w:qFormat/>
    <w:uiPriority w:val="0"/>
    <w:rPr>
      <w:rFonts w:ascii="黑体" w:hAnsi="宋体" w:eastAsia="黑体" w:cs="黑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2.jpe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chart" Target="charts/chart1.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2023届毕业生去向</c:v>
                </c:pt>
              </c:strCache>
            </c:strRef>
          </c:tx>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accent2"/>
              </a:solidFill>
              <a:ln>
                <a:solidFill>
                  <a:schemeClr val="bg1"/>
                </a:solidFill>
              </a:ln>
              <a:effectLst/>
              <a:scene3d>
                <a:camera prst="orthographicFront"/>
                <a:lightRig rig="threePt" dir="t"/>
              </a:scene3d>
              <a:sp3d contourW="9525"/>
            </c:spPr>
          </c:dPt>
          <c:dLbls>
            <c:delete val="1"/>
          </c:dLbls>
          <c:cat>
            <c:strRef>
              <c:f>Sheet1!$A$2:$A$3</c:f>
              <c:strCache>
                <c:ptCount val="2"/>
                <c:pt idx="0">
                  <c:v>升学</c:v>
                </c:pt>
                <c:pt idx="1">
                  <c:v>就业</c:v>
                </c:pt>
              </c:strCache>
            </c:strRef>
          </c:cat>
          <c:val>
            <c:numRef>
              <c:f>Sheet1!$B$2:$B$3</c:f>
              <c:numCache>
                <c:formatCode>General</c:formatCode>
                <c:ptCount val="2"/>
                <c:pt idx="0">
                  <c:v>57</c:v>
                </c:pt>
                <c:pt idx="1">
                  <c:v>43</c:v>
                </c:pt>
              </c:numCache>
            </c:numRef>
          </c:val>
        </c:ser>
        <c:dLbls>
          <c:showLegendKey val="0"/>
          <c:showVal val="0"/>
          <c:showCatName val="0"/>
          <c:showSerName val="0"/>
          <c:showPercent val="0"/>
          <c:showBubbleSize val="0"/>
        </c:dLbls>
      </c:pie3D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15172</Words>
  <Characters>16477</Characters>
  <Lines>0</Lines>
  <Paragraphs>0</Paragraphs>
  <TotalTime>18</TotalTime>
  <ScaleCrop>false</ScaleCrop>
  <LinksUpToDate>false</LinksUpToDate>
  <CharactersWithSpaces>22578</CharactersWithSpaces>
  <Application>WPS Office_5.2.0.7734_F1E327BC-269C-435d-A152-05C5408002CA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2023-12-19T15:43:00Z</dcterms:created>
  <dc:creator>Administrator</dc:creator>
  <cp:lastModifiedBy>柯杨</cp:lastModifiedBy>
  <cp:lastPrinted>2024-01-10T11:54:00Z</cp:lastPrinted>
  <dcterms:modified xsi:type="dcterms:W3CDTF">2024-01-26T11:20:49Z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5716BE49F2F13CE81125B365B4FF6B9C_43</vt:lpwstr>
  </property>
</Properties>
</file>